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E" w:rsidRDefault="00EE377E" w:rsidP="00CD16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TESS </w:t>
      </w:r>
      <w:r w:rsidR="00FB0B15">
        <w:rPr>
          <w:sz w:val="24"/>
          <w:szCs w:val="24"/>
        </w:rPr>
        <w:t>1</w:t>
      </w:r>
      <w:r w:rsidR="00EE6ECC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Pr="00EE377E">
        <w:rPr>
          <w:b/>
          <w:sz w:val="24"/>
          <w:szCs w:val="24"/>
        </w:rPr>
        <w:t>MONEDA de CUR</w:t>
      </w:r>
      <w:r>
        <w:rPr>
          <w:b/>
          <w:sz w:val="24"/>
          <w:szCs w:val="24"/>
        </w:rPr>
        <w:t>S</w:t>
      </w:r>
      <w:r w:rsidRPr="00EE377E">
        <w:rPr>
          <w:b/>
          <w:sz w:val="24"/>
          <w:szCs w:val="24"/>
        </w:rPr>
        <w:t>O FORZOSO</w:t>
      </w:r>
    </w:p>
    <w:p w:rsidR="00EE377E" w:rsidRPr="00CE2A0E" w:rsidRDefault="00EE377E" w:rsidP="00CD16A5">
      <w:pPr>
        <w:pStyle w:val="NoSpacing"/>
        <w:jc w:val="both"/>
        <w:rPr>
          <w:sz w:val="16"/>
          <w:szCs w:val="16"/>
        </w:rPr>
      </w:pPr>
    </w:p>
    <w:p w:rsidR="00EE377E" w:rsidRPr="00CE2A0E" w:rsidRDefault="00EE377E" w:rsidP="00CD16A5">
      <w:pPr>
        <w:pStyle w:val="NoSpacing"/>
        <w:ind w:firstLine="284"/>
        <w:jc w:val="both"/>
        <w:rPr>
          <w:sz w:val="16"/>
          <w:szCs w:val="16"/>
        </w:rPr>
      </w:pPr>
    </w:p>
    <w:p w:rsidR="00EE377E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800718">
        <w:rPr>
          <w:b/>
          <w:sz w:val="24"/>
          <w:szCs w:val="24"/>
          <w:u w:val="single"/>
        </w:rPr>
        <w:t>característica</w:t>
      </w:r>
      <w:r>
        <w:rPr>
          <w:sz w:val="24"/>
          <w:szCs w:val="24"/>
        </w:rPr>
        <w:t xml:space="preserve"> </w:t>
      </w:r>
      <w:r w:rsidR="00EE377E">
        <w:rPr>
          <w:sz w:val="24"/>
          <w:szCs w:val="24"/>
        </w:rPr>
        <w:t xml:space="preserve">esencial de la </w:t>
      </w:r>
      <w:r w:rsidR="00EE377E" w:rsidRPr="00EE377E">
        <w:rPr>
          <w:i/>
          <w:sz w:val="24"/>
          <w:szCs w:val="24"/>
        </w:rPr>
        <w:t>moneda de curso forzoso</w:t>
      </w:r>
      <w:r w:rsidR="00EE377E">
        <w:rPr>
          <w:sz w:val="24"/>
          <w:szCs w:val="24"/>
        </w:rPr>
        <w:t xml:space="preserve"> </w:t>
      </w:r>
      <w:r w:rsidR="006D640F">
        <w:rPr>
          <w:sz w:val="24"/>
          <w:szCs w:val="24"/>
        </w:rPr>
        <w:t>es que</w:t>
      </w:r>
      <w:r w:rsidR="00E8721F">
        <w:rPr>
          <w:sz w:val="24"/>
          <w:szCs w:val="24"/>
        </w:rPr>
        <w:t>:</w:t>
      </w:r>
      <w:r w:rsidR="006D640F">
        <w:rPr>
          <w:sz w:val="24"/>
          <w:szCs w:val="24"/>
        </w:rPr>
        <w:t xml:space="preserve"> </w:t>
      </w:r>
      <w:r w:rsidR="00EE377E" w:rsidRPr="00EE377E">
        <w:rPr>
          <w:b/>
          <w:sz w:val="24"/>
          <w:szCs w:val="24"/>
        </w:rPr>
        <w:t xml:space="preserve">requiere de </w:t>
      </w:r>
      <w:r w:rsidR="00CD16A5">
        <w:rPr>
          <w:b/>
          <w:sz w:val="24"/>
          <w:szCs w:val="24"/>
        </w:rPr>
        <w:t xml:space="preserve">la </w:t>
      </w:r>
      <w:r w:rsidR="00E8721F">
        <w:rPr>
          <w:b/>
          <w:sz w:val="24"/>
          <w:szCs w:val="24"/>
        </w:rPr>
        <w:t xml:space="preserve">fuerza </w:t>
      </w:r>
      <w:r w:rsidR="00EE377E" w:rsidRPr="00EE377E">
        <w:rPr>
          <w:b/>
          <w:sz w:val="24"/>
          <w:szCs w:val="24"/>
        </w:rPr>
        <w:t>monop</w:t>
      </w:r>
      <w:r w:rsidR="00E8721F">
        <w:rPr>
          <w:b/>
          <w:sz w:val="24"/>
          <w:szCs w:val="24"/>
        </w:rPr>
        <w:t>ólica</w:t>
      </w:r>
      <w:r w:rsidR="00EE377E" w:rsidRPr="00EE377E">
        <w:rPr>
          <w:b/>
          <w:sz w:val="24"/>
          <w:szCs w:val="24"/>
        </w:rPr>
        <w:t xml:space="preserve"> del</w:t>
      </w:r>
      <w:r w:rsidR="00E8721F">
        <w:rPr>
          <w:b/>
          <w:sz w:val="24"/>
          <w:szCs w:val="24"/>
        </w:rPr>
        <w:t xml:space="preserve"> </w:t>
      </w:r>
      <w:r w:rsidR="00EE377E" w:rsidRPr="00EE377E">
        <w:rPr>
          <w:b/>
          <w:sz w:val="24"/>
          <w:szCs w:val="24"/>
        </w:rPr>
        <w:t>Estado</w:t>
      </w:r>
      <w:r w:rsidR="00EE377E">
        <w:rPr>
          <w:sz w:val="24"/>
          <w:szCs w:val="24"/>
        </w:rPr>
        <w:t xml:space="preserve">. </w:t>
      </w:r>
      <w:r w:rsidR="006D640F">
        <w:rPr>
          <w:sz w:val="24"/>
          <w:szCs w:val="24"/>
        </w:rPr>
        <w:t>Su representación extrema es el actual régimen de</w:t>
      </w:r>
      <w:r w:rsidR="00EE377E">
        <w:rPr>
          <w:sz w:val="24"/>
          <w:szCs w:val="24"/>
        </w:rPr>
        <w:t xml:space="preserve"> Moneda-Crédito-Irregular (MCI)</w:t>
      </w:r>
      <w:r w:rsidR="006D640F">
        <w:rPr>
          <w:sz w:val="24"/>
          <w:szCs w:val="24"/>
        </w:rPr>
        <w:t>:</w:t>
      </w:r>
      <w:r w:rsidR="00EE377E">
        <w:rPr>
          <w:sz w:val="24"/>
          <w:szCs w:val="24"/>
        </w:rPr>
        <w:t xml:space="preserve"> </w:t>
      </w:r>
      <w:r w:rsidR="00EE377E" w:rsidRPr="00EE377E">
        <w:rPr>
          <w:rStyle w:val="FootnoteReference"/>
          <w:b/>
          <w:sz w:val="24"/>
          <w:szCs w:val="24"/>
        </w:rPr>
        <w:footnoteReference w:id="1"/>
      </w:r>
      <w:r w:rsidR="00EE377E">
        <w:rPr>
          <w:sz w:val="24"/>
          <w:szCs w:val="24"/>
        </w:rPr>
        <w:t xml:space="preserve"> </w:t>
      </w:r>
      <w:r w:rsidR="00EE377E" w:rsidRPr="00EE377E">
        <w:rPr>
          <w:i/>
          <w:sz w:val="24"/>
          <w:szCs w:val="24"/>
        </w:rPr>
        <w:t>papel moneda</w:t>
      </w:r>
      <w:r w:rsidR="00EE377E">
        <w:rPr>
          <w:sz w:val="24"/>
          <w:szCs w:val="24"/>
        </w:rPr>
        <w:t xml:space="preserve"> (PM).</w:t>
      </w:r>
    </w:p>
    <w:p w:rsidR="00800718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800718">
        <w:rPr>
          <w:b/>
          <w:sz w:val="24"/>
          <w:szCs w:val="24"/>
          <w:u w:val="single"/>
        </w:rPr>
        <w:t>instrumentación</w:t>
      </w:r>
      <w:r>
        <w:rPr>
          <w:sz w:val="24"/>
          <w:szCs w:val="24"/>
        </w:rPr>
        <w:t xml:space="preserve"> de la </w:t>
      </w:r>
      <w:r w:rsidRPr="00800718">
        <w:rPr>
          <w:i/>
          <w:sz w:val="24"/>
          <w:szCs w:val="24"/>
        </w:rPr>
        <w:t>moneda de curso forzoso</w:t>
      </w:r>
      <w:r>
        <w:rPr>
          <w:sz w:val="24"/>
          <w:szCs w:val="24"/>
        </w:rPr>
        <w:t xml:space="preserve"> se realiza mediante la imposición legal que le asigna poder cancelatorio. Lo cual sirve para: </w:t>
      </w:r>
      <w:r w:rsidRPr="00800718">
        <w:rPr>
          <w:i/>
          <w:sz w:val="24"/>
          <w:szCs w:val="24"/>
        </w:rPr>
        <w:t>“Cancelar deudas”</w:t>
      </w:r>
      <w:r>
        <w:rPr>
          <w:sz w:val="24"/>
          <w:szCs w:val="24"/>
        </w:rPr>
        <w:t xml:space="preserve"> y realizar </w:t>
      </w:r>
      <w:r w:rsidRPr="00800718">
        <w:rPr>
          <w:i/>
          <w:sz w:val="24"/>
          <w:szCs w:val="24"/>
        </w:rPr>
        <w:t>“intercambios de contado”</w:t>
      </w:r>
      <w:r>
        <w:rPr>
          <w:sz w:val="24"/>
          <w:szCs w:val="24"/>
        </w:rPr>
        <w:t>.</w:t>
      </w:r>
    </w:p>
    <w:p w:rsidR="00800718" w:rsidRPr="00CE2A0E" w:rsidRDefault="00800718" w:rsidP="00CD16A5">
      <w:pPr>
        <w:pStyle w:val="NoSpacing"/>
        <w:jc w:val="both"/>
        <w:rPr>
          <w:sz w:val="16"/>
          <w:szCs w:val="16"/>
        </w:rPr>
      </w:pPr>
    </w:p>
    <w:p w:rsidR="00800718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 w:rsidRPr="00800718">
        <w:rPr>
          <w:b/>
          <w:sz w:val="24"/>
          <w:szCs w:val="24"/>
        </w:rPr>
        <w:t>Cancelar deudas</w:t>
      </w:r>
      <w:r>
        <w:rPr>
          <w:sz w:val="24"/>
          <w:szCs w:val="24"/>
        </w:rPr>
        <w:t xml:space="preserve">: en el marco de nuestra </w:t>
      </w:r>
      <w:hyperlink r:id="rId8" w:history="1">
        <w:r w:rsidRPr="00AF7406">
          <w:rPr>
            <w:rStyle w:val="Hyperlink"/>
            <w:i/>
            <w:sz w:val="24"/>
            <w:szCs w:val="24"/>
          </w:rPr>
          <w:t>Teoría de la Moneda</w:t>
        </w:r>
      </w:hyperlink>
      <w:r>
        <w:rPr>
          <w:sz w:val="24"/>
          <w:szCs w:val="24"/>
        </w:rPr>
        <w:t xml:space="preserve"> el PM es una </w:t>
      </w:r>
      <w:r w:rsidRPr="00800718">
        <w:rPr>
          <w:b/>
          <w:i/>
          <w:sz w:val="24"/>
          <w:szCs w:val="24"/>
        </w:rPr>
        <w:t>deuda</w:t>
      </w:r>
      <w:r>
        <w:rPr>
          <w:sz w:val="24"/>
          <w:szCs w:val="24"/>
        </w:rPr>
        <w:t xml:space="preserve"> del Estado (deudor de primera instancia) y de carácter irregular</w:t>
      </w:r>
      <w:r w:rsidR="00653BF2">
        <w:rPr>
          <w:sz w:val="24"/>
          <w:szCs w:val="24"/>
        </w:rPr>
        <w:t xml:space="preserve"> doble</w:t>
      </w:r>
      <w:r>
        <w:rPr>
          <w:sz w:val="24"/>
          <w:szCs w:val="24"/>
        </w:rPr>
        <w:t xml:space="preserve">, es decir, estamos frente a una </w:t>
      </w:r>
      <w:r w:rsidR="00E8721F">
        <w:rPr>
          <w:sz w:val="24"/>
          <w:szCs w:val="24"/>
        </w:rPr>
        <w:t>m</w:t>
      </w:r>
      <w:r>
        <w:rPr>
          <w:sz w:val="24"/>
          <w:szCs w:val="24"/>
        </w:rPr>
        <w:t>oneda-crédito</w:t>
      </w:r>
      <w:r w:rsidR="00E8721F">
        <w:rPr>
          <w:sz w:val="24"/>
          <w:szCs w:val="24"/>
        </w:rPr>
        <w:t xml:space="preserve"> </w:t>
      </w:r>
      <w:r w:rsidR="00653BF2">
        <w:rPr>
          <w:sz w:val="24"/>
          <w:szCs w:val="24"/>
        </w:rPr>
        <w:t xml:space="preserve">doblemente </w:t>
      </w:r>
      <w:r>
        <w:rPr>
          <w:sz w:val="24"/>
          <w:szCs w:val="24"/>
        </w:rPr>
        <w:t>irregular</w:t>
      </w:r>
      <w:r w:rsidR="00CD16A5">
        <w:rPr>
          <w:sz w:val="24"/>
          <w:szCs w:val="24"/>
        </w:rPr>
        <w:t xml:space="preserve">: </w:t>
      </w:r>
      <w:r w:rsidR="00CD16A5" w:rsidRPr="00CD16A5">
        <w:rPr>
          <w:i/>
          <w:sz w:val="24"/>
          <w:szCs w:val="24"/>
        </w:rPr>
        <w:t>indeterminación de materialización final y fecha vencimiento</w:t>
      </w:r>
      <w:r>
        <w:rPr>
          <w:sz w:val="24"/>
          <w:szCs w:val="24"/>
        </w:rPr>
        <w:t>.</w:t>
      </w:r>
    </w:p>
    <w:p w:rsidR="00800718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términos económicos no se cancela ninguna deuda con la entrega de moneda de curso forzoso, simplemente se </w:t>
      </w:r>
      <w:r w:rsidR="00E8721F">
        <w:rPr>
          <w:sz w:val="24"/>
          <w:szCs w:val="24"/>
        </w:rPr>
        <w:t xml:space="preserve">endosa-transmite </w:t>
      </w:r>
      <w:r>
        <w:rPr>
          <w:sz w:val="24"/>
          <w:szCs w:val="24"/>
        </w:rPr>
        <w:t>deuda del Estado.</w:t>
      </w:r>
    </w:p>
    <w:p w:rsidR="00800718" w:rsidRPr="00CE2A0E" w:rsidRDefault="00800718" w:rsidP="00CD16A5">
      <w:pPr>
        <w:pStyle w:val="NoSpacing"/>
        <w:ind w:firstLine="284"/>
        <w:jc w:val="both"/>
        <w:rPr>
          <w:sz w:val="16"/>
          <w:szCs w:val="16"/>
        </w:rPr>
      </w:pPr>
    </w:p>
    <w:p w:rsidR="00800718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 w:rsidRPr="00800718">
        <w:rPr>
          <w:b/>
          <w:sz w:val="24"/>
          <w:szCs w:val="24"/>
        </w:rPr>
        <w:t>Intercambio de contado</w:t>
      </w:r>
      <w:r>
        <w:rPr>
          <w:sz w:val="24"/>
          <w:szCs w:val="24"/>
        </w:rPr>
        <w:t xml:space="preserve">: entendiendo por tal el intercambio de bienes económicos presentes </w:t>
      </w:r>
      <w:r w:rsidR="00CD16A5" w:rsidRPr="00CD16A5">
        <w:rPr>
          <w:i/>
          <w:sz w:val="24"/>
          <w:szCs w:val="24"/>
        </w:rPr>
        <w:t>sin compromisos pendientes</w:t>
      </w:r>
      <w:r w:rsidR="000A386D">
        <w:rPr>
          <w:i/>
          <w:sz w:val="24"/>
          <w:szCs w:val="24"/>
        </w:rPr>
        <w:t xml:space="preserve"> de agente alguno </w:t>
      </w:r>
      <w:r w:rsidR="000A386D">
        <w:rPr>
          <w:rFonts w:cstheme="minorHAnsi"/>
          <w:i/>
          <w:sz w:val="24"/>
          <w:szCs w:val="24"/>
        </w:rPr>
        <w:t>―con presencia explícita o tácita</w:t>
      </w:r>
      <w:r w:rsidR="000A386D">
        <w:rPr>
          <w:sz w:val="24"/>
          <w:szCs w:val="24"/>
        </w:rPr>
        <w:t>. E</w:t>
      </w:r>
      <w:r>
        <w:rPr>
          <w:sz w:val="24"/>
          <w:szCs w:val="24"/>
        </w:rPr>
        <w:t xml:space="preserve">s evidente que el intercambio de cualquier bien económico presente por </w:t>
      </w:r>
      <w:r w:rsidRPr="00800718">
        <w:rPr>
          <w:i/>
          <w:sz w:val="24"/>
          <w:szCs w:val="24"/>
        </w:rPr>
        <w:t>moneda de curso forzoso</w:t>
      </w:r>
      <w:r>
        <w:rPr>
          <w:sz w:val="24"/>
          <w:szCs w:val="24"/>
        </w:rPr>
        <w:t xml:space="preserve"> no participa de este tipo de intercambios</w:t>
      </w:r>
      <w:r w:rsidR="00E8721F">
        <w:rPr>
          <w:sz w:val="24"/>
          <w:szCs w:val="24"/>
        </w:rPr>
        <w:t>.</w:t>
      </w:r>
      <w:r w:rsidR="002D30A1">
        <w:rPr>
          <w:sz w:val="24"/>
          <w:szCs w:val="24"/>
        </w:rPr>
        <w:t xml:space="preserve"> </w:t>
      </w:r>
      <w:r w:rsidR="00E8721F">
        <w:rPr>
          <w:sz w:val="24"/>
          <w:szCs w:val="24"/>
        </w:rPr>
        <w:t xml:space="preserve">Ello en tanto estamos en presencia de un crédito, el cual </w:t>
      </w:r>
      <w:r w:rsidR="002D30A1">
        <w:rPr>
          <w:sz w:val="24"/>
          <w:szCs w:val="24"/>
        </w:rPr>
        <w:t>implica el compromiso de entregar riqueza presente en el futuro (cuyo responsable es el Estado)</w:t>
      </w:r>
      <w:r w:rsidR="00C82672">
        <w:rPr>
          <w:sz w:val="24"/>
          <w:szCs w:val="24"/>
        </w:rPr>
        <w:t xml:space="preserve">, independiente de </w:t>
      </w:r>
      <w:r w:rsidR="002D30A1">
        <w:rPr>
          <w:sz w:val="24"/>
          <w:szCs w:val="24"/>
        </w:rPr>
        <w:t xml:space="preserve">que </w:t>
      </w:r>
      <w:r w:rsidR="00CD16A5">
        <w:rPr>
          <w:sz w:val="24"/>
          <w:szCs w:val="24"/>
        </w:rPr>
        <w:t>sea</w:t>
      </w:r>
      <w:r w:rsidR="00653BF2">
        <w:rPr>
          <w:sz w:val="24"/>
          <w:szCs w:val="24"/>
        </w:rPr>
        <w:t xml:space="preserve"> </w:t>
      </w:r>
      <w:r w:rsidR="00653BF2" w:rsidRPr="00653BF2">
        <w:rPr>
          <w:i/>
          <w:sz w:val="24"/>
          <w:szCs w:val="24"/>
        </w:rPr>
        <w:t>crédito-deuda</w:t>
      </w:r>
      <w:r w:rsidR="00653BF2">
        <w:rPr>
          <w:sz w:val="24"/>
          <w:szCs w:val="24"/>
        </w:rPr>
        <w:t xml:space="preserve"> </w:t>
      </w:r>
      <w:r w:rsidR="00C82672">
        <w:rPr>
          <w:sz w:val="24"/>
          <w:szCs w:val="24"/>
        </w:rPr>
        <w:t>“a la vista”</w:t>
      </w:r>
      <w:r>
        <w:rPr>
          <w:sz w:val="24"/>
          <w:szCs w:val="24"/>
        </w:rPr>
        <w:t>.</w:t>
      </w:r>
      <w:r w:rsidR="00C82672">
        <w:rPr>
          <w:sz w:val="24"/>
          <w:szCs w:val="24"/>
        </w:rPr>
        <w:t xml:space="preserve"> </w:t>
      </w:r>
      <w:r w:rsidR="00C82672" w:rsidRPr="00653BF2">
        <w:rPr>
          <w:rStyle w:val="FootnoteReference"/>
          <w:b/>
          <w:sz w:val="24"/>
          <w:szCs w:val="24"/>
        </w:rPr>
        <w:footnoteReference w:id="2"/>
      </w:r>
    </w:p>
    <w:p w:rsidR="00A02646" w:rsidRDefault="00800718" w:rsidP="00CD16A5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obstante, el particular que entrega la </w:t>
      </w:r>
      <w:r w:rsidRPr="00A02646">
        <w:rPr>
          <w:i/>
          <w:sz w:val="24"/>
          <w:szCs w:val="24"/>
        </w:rPr>
        <w:t>moneda de curso forzoso</w:t>
      </w:r>
      <w:r>
        <w:rPr>
          <w:sz w:val="24"/>
          <w:szCs w:val="24"/>
        </w:rPr>
        <w:t xml:space="preserve">, por riqueza presente que </w:t>
      </w:r>
      <w:r w:rsidR="00653BF2">
        <w:rPr>
          <w:sz w:val="24"/>
          <w:szCs w:val="24"/>
        </w:rPr>
        <w:t>recibe</w:t>
      </w:r>
      <w:r>
        <w:rPr>
          <w:sz w:val="24"/>
          <w:szCs w:val="24"/>
        </w:rPr>
        <w:t xml:space="preserve">, no asume deuda alguna, lo cual le </w:t>
      </w:r>
      <w:r w:rsidR="00A02646" w:rsidRPr="00A02646">
        <w:rPr>
          <w:i/>
          <w:sz w:val="24"/>
          <w:szCs w:val="24"/>
        </w:rPr>
        <w:t>“simboliza”</w:t>
      </w:r>
      <w:r w:rsidR="00A02646">
        <w:rPr>
          <w:sz w:val="24"/>
          <w:szCs w:val="24"/>
        </w:rPr>
        <w:t xml:space="preserve"> </w:t>
      </w:r>
      <w:r>
        <w:rPr>
          <w:sz w:val="24"/>
          <w:szCs w:val="24"/>
        </w:rPr>
        <w:t>haber realizado una operación similar a la de contado, no encuentra diferencia alguna. Esta circunstancia es factible de “asimilar” para el lego en economía, no para un economista</w:t>
      </w:r>
      <w:r w:rsidR="00653BF2">
        <w:rPr>
          <w:sz w:val="24"/>
          <w:szCs w:val="24"/>
        </w:rPr>
        <w:t>, y</w:t>
      </w:r>
      <w:r>
        <w:rPr>
          <w:sz w:val="24"/>
          <w:szCs w:val="24"/>
        </w:rPr>
        <w:t xml:space="preserve"> menos para un teórico de la economía. No obstante, las teorías de la m</w:t>
      </w:r>
      <w:r w:rsidR="00A02646">
        <w:rPr>
          <w:sz w:val="24"/>
          <w:szCs w:val="24"/>
        </w:rPr>
        <w:t>o</w:t>
      </w:r>
      <w:r>
        <w:rPr>
          <w:sz w:val="24"/>
          <w:szCs w:val="24"/>
        </w:rPr>
        <w:t xml:space="preserve">neda en la que hemos sido instruidos, </w:t>
      </w:r>
      <w:r w:rsidR="00A02646">
        <w:rPr>
          <w:sz w:val="24"/>
          <w:szCs w:val="24"/>
        </w:rPr>
        <w:t xml:space="preserve">se construyeron en función de esa “sensación” de intercambio de contado que experimenta el agente que intercambia con </w:t>
      </w:r>
      <w:r w:rsidR="00A02646" w:rsidRPr="000130F2">
        <w:rPr>
          <w:i/>
          <w:sz w:val="24"/>
          <w:szCs w:val="24"/>
        </w:rPr>
        <w:t>moneda de curso forzoso</w:t>
      </w:r>
      <w:r w:rsidR="00A02646">
        <w:rPr>
          <w:sz w:val="24"/>
          <w:szCs w:val="24"/>
        </w:rPr>
        <w:t>.</w:t>
      </w:r>
    </w:p>
    <w:p w:rsidR="00A02646" w:rsidRPr="00CE2A0E" w:rsidRDefault="00A02646" w:rsidP="00CD16A5">
      <w:pPr>
        <w:pStyle w:val="NoSpacing"/>
        <w:ind w:firstLine="284"/>
        <w:jc w:val="both"/>
        <w:rPr>
          <w:sz w:val="16"/>
          <w:szCs w:val="16"/>
        </w:rPr>
      </w:pPr>
    </w:p>
    <w:p w:rsidR="006E0D1E" w:rsidRDefault="006E0D1E" w:rsidP="00CD16A5">
      <w:pPr>
        <w:pStyle w:val="NoSpacing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SÍNTESIS: la </w:t>
      </w:r>
      <w:r w:rsidRPr="00F75A5B">
        <w:rPr>
          <w:b/>
          <w:sz w:val="24"/>
          <w:szCs w:val="24"/>
        </w:rPr>
        <w:t>moneda de curso forzoso implica estas consecuencias</w:t>
      </w:r>
      <w:r w:rsidR="00B8778F">
        <w:rPr>
          <w:sz w:val="24"/>
          <w:szCs w:val="24"/>
        </w:rPr>
        <w:t>:</w:t>
      </w:r>
    </w:p>
    <w:p w:rsidR="006E0D1E" w:rsidRPr="00CE2A0E" w:rsidRDefault="006E0D1E" w:rsidP="00CD16A5">
      <w:pPr>
        <w:pStyle w:val="NoSpacing"/>
        <w:ind w:firstLine="284"/>
        <w:jc w:val="both"/>
        <w:rPr>
          <w:sz w:val="16"/>
          <w:szCs w:val="16"/>
        </w:rPr>
      </w:pPr>
    </w:p>
    <w:p w:rsidR="006E0D1E" w:rsidRDefault="006E0D1E" w:rsidP="00CD16A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economía padece más deuda de la que estima, en tanto la moneda de curso forzoso es deuda </w:t>
      </w:r>
      <w:r w:rsidR="00E2171E">
        <w:rPr>
          <w:sz w:val="24"/>
          <w:szCs w:val="24"/>
        </w:rPr>
        <w:t xml:space="preserve">corriente </w:t>
      </w:r>
      <w:r w:rsidR="00E2171E" w:rsidRPr="00E2171E">
        <w:rPr>
          <w:rStyle w:val="FootnoteReference"/>
          <w:b/>
          <w:sz w:val="24"/>
          <w:szCs w:val="24"/>
        </w:rPr>
        <w:footnoteReference w:id="3"/>
      </w:r>
      <w:r w:rsidR="00E2171E" w:rsidRPr="00E2171E">
        <w:rPr>
          <w:sz w:val="24"/>
          <w:szCs w:val="24"/>
          <w:vertAlign w:val="superscript"/>
        </w:rPr>
        <w:t>,</w:t>
      </w:r>
      <w:r w:rsidR="00C73343" w:rsidRPr="006D640F">
        <w:rPr>
          <w:rStyle w:val="FootnoteReference"/>
          <w:b/>
          <w:sz w:val="24"/>
          <w:szCs w:val="24"/>
        </w:rPr>
        <w:footnoteReference w:id="4"/>
      </w:r>
      <w:r w:rsidR="00E2171E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del Estado emisor.</w:t>
      </w:r>
    </w:p>
    <w:p w:rsidR="006E0D1E" w:rsidRDefault="006E0D1E" w:rsidP="00CD16A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carácter de moneda deviene de un orden impuesto forzosamente por el Estado.</w:t>
      </w:r>
    </w:p>
    <w:p w:rsidR="00A02646" w:rsidRPr="00AF7406" w:rsidRDefault="006E0D1E" w:rsidP="00CD16A5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valor relativo de toda riqueza lo determina el mercado. PERO, el carácter forzoso implica ceder en manos del Estado la facultad de poner en acción la </w:t>
      </w:r>
      <w:hyperlink r:id="rId9" w:history="1">
        <w:r w:rsidRPr="00AF7406">
          <w:rPr>
            <w:rStyle w:val="Hyperlink"/>
            <w:i/>
            <w:sz w:val="24"/>
            <w:szCs w:val="24"/>
          </w:rPr>
          <w:t>relación fáctica</w:t>
        </w:r>
        <w:r w:rsidR="00E2171E" w:rsidRPr="00AF7406">
          <w:rPr>
            <w:rStyle w:val="Hyperlink"/>
            <w:i/>
            <w:sz w:val="24"/>
            <w:szCs w:val="24"/>
          </w:rPr>
          <w:t xml:space="preserve"> del intercambio</w:t>
        </w:r>
      </w:hyperlink>
      <w:r w:rsidRPr="00AF7406">
        <w:rPr>
          <w:i/>
          <w:sz w:val="24"/>
          <w:szCs w:val="24"/>
        </w:rPr>
        <w:t xml:space="preserve"> </w:t>
      </w:r>
      <w:r w:rsidR="001166A6" w:rsidRPr="00AF7406">
        <w:rPr>
          <w:sz w:val="24"/>
          <w:szCs w:val="24"/>
        </w:rPr>
        <w:t>(</w:t>
      </w:r>
      <w:r w:rsidRPr="00AF7406">
        <w:rPr>
          <w:i/>
          <w:sz w:val="24"/>
          <w:szCs w:val="24"/>
        </w:rPr>
        <w:t xml:space="preserve">precio </w:t>
      </w:r>
      <w:r w:rsidRPr="00AF7406">
        <w:rPr>
          <w:rFonts w:cstheme="minorHAnsi"/>
          <w:i/>
          <w:sz w:val="24"/>
          <w:szCs w:val="24"/>
        </w:rPr>
        <w:t>→</w:t>
      </w:r>
      <w:r w:rsidRPr="00AF7406">
        <w:rPr>
          <w:i/>
          <w:sz w:val="24"/>
          <w:szCs w:val="24"/>
        </w:rPr>
        <w:t xml:space="preserve"> valor</w:t>
      </w:r>
      <w:r w:rsidR="001166A6" w:rsidRPr="00AF7406">
        <w:rPr>
          <w:sz w:val="24"/>
          <w:szCs w:val="24"/>
        </w:rPr>
        <w:t>),</w:t>
      </w:r>
      <w:r w:rsidRPr="00AF7406">
        <w:rPr>
          <w:sz w:val="24"/>
          <w:szCs w:val="24"/>
        </w:rPr>
        <w:t xml:space="preserve"> en perjuicio de la </w:t>
      </w:r>
      <w:hyperlink r:id="rId10" w:history="1">
        <w:r w:rsidRPr="00AF7406">
          <w:rPr>
            <w:rStyle w:val="Hyperlink"/>
            <w:i/>
            <w:sz w:val="24"/>
            <w:szCs w:val="24"/>
          </w:rPr>
          <w:t>correlación causal</w:t>
        </w:r>
        <w:r w:rsidR="001166A6" w:rsidRPr="00AF7406">
          <w:rPr>
            <w:rStyle w:val="Hyperlink"/>
            <w:i/>
            <w:sz w:val="24"/>
            <w:szCs w:val="24"/>
          </w:rPr>
          <w:t>-natural</w:t>
        </w:r>
        <w:r w:rsidR="00E2171E" w:rsidRPr="00AF7406">
          <w:rPr>
            <w:rStyle w:val="Hyperlink"/>
            <w:i/>
            <w:sz w:val="24"/>
            <w:szCs w:val="24"/>
          </w:rPr>
          <w:t xml:space="preserve"> del intercambio</w:t>
        </w:r>
      </w:hyperlink>
      <w:r w:rsidRPr="00AF7406">
        <w:rPr>
          <w:i/>
          <w:sz w:val="24"/>
          <w:szCs w:val="24"/>
        </w:rPr>
        <w:t xml:space="preserve"> </w:t>
      </w:r>
      <w:r w:rsidR="001166A6" w:rsidRPr="00AF7406">
        <w:rPr>
          <w:sz w:val="24"/>
          <w:szCs w:val="24"/>
        </w:rPr>
        <w:t>(</w:t>
      </w:r>
      <w:r w:rsidRPr="00AF7406">
        <w:rPr>
          <w:i/>
          <w:sz w:val="24"/>
          <w:szCs w:val="24"/>
        </w:rPr>
        <w:t xml:space="preserve">valor </w:t>
      </w:r>
      <w:r w:rsidRPr="00AF7406">
        <w:rPr>
          <w:rFonts w:cstheme="minorHAnsi"/>
          <w:i/>
          <w:sz w:val="24"/>
          <w:szCs w:val="24"/>
        </w:rPr>
        <w:t>→</w:t>
      </w:r>
      <w:r w:rsidRPr="00AF7406">
        <w:rPr>
          <w:i/>
          <w:sz w:val="24"/>
          <w:szCs w:val="24"/>
        </w:rPr>
        <w:t xml:space="preserve"> precio</w:t>
      </w:r>
      <w:r w:rsidR="001166A6" w:rsidRPr="00AF7406">
        <w:rPr>
          <w:sz w:val="24"/>
          <w:szCs w:val="24"/>
        </w:rPr>
        <w:t>).</w:t>
      </w:r>
    </w:p>
    <w:p w:rsidR="00CE2A0E" w:rsidRPr="00CE2A0E" w:rsidRDefault="00EE377E" w:rsidP="00CD16A5">
      <w:pPr>
        <w:pStyle w:val="NoSpacing"/>
        <w:ind w:firstLine="284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3F0B0A" w:rsidRDefault="003F0B0A" w:rsidP="00CD16A5">
      <w:pPr>
        <w:pStyle w:val="NoSpacing"/>
        <w:ind w:firstLine="284"/>
        <w:jc w:val="right"/>
        <w:rPr>
          <w:sz w:val="24"/>
          <w:szCs w:val="24"/>
        </w:rPr>
      </w:pPr>
    </w:p>
    <w:p w:rsidR="003F0B0A" w:rsidRDefault="003F0B0A" w:rsidP="00CD16A5">
      <w:pPr>
        <w:pStyle w:val="NoSpacing"/>
        <w:ind w:firstLine="284"/>
        <w:jc w:val="right"/>
        <w:rPr>
          <w:sz w:val="24"/>
          <w:szCs w:val="24"/>
        </w:rPr>
      </w:pPr>
      <w:bookmarkStart w:id="0" w:name="_GoBack"/>
      <w:bookmarkEnd w:id="0"/>
    </w:p>
    <w:p w:rsidR="00CE2A0E" w:rsidRPr="00EE377E" w:rsidRDefault="00CE2A0E" w:rsidP="00CD16A5">
      <w:pPr>
        <w:pStyle w:val="NoSpacing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Carlos A. Bondone</w:t>
      </w:r>
    </w:p>
    <w:sectPr w:rsidR="00CE2A0E" w:rsidRPr="00EE377E" w:rsidSect="00CD16A5">
      <w:footerReference w:type="default" r:id="rId11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99" w:rsidRDefault="00181399" w:rsidP="00EE377E">
      <w:r>
        <w:separator/>
      </w:r>
    </w:p>
  </w:endnote>
  <w:endnote w:type="continuationSeparator" w:id="0">
    <w:p w:rsidR="00181399" w:rsidRDefault="00181399" w:rsidP="00EE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66"/>
      <w:gridCol w:w="2122"/>
      <w:gridCol w:w="3867"/>
    </w:tblGrid>
    <w:tr w:rsidR="00AF7406" w:rsidTr="003B61AC">
      <w:trPr>
        <w:trHeight w:val="273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F7406" w:rsidRDefault="00AF7406" w:rsidP="003B61A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F7406" w:rsidRPr="00095CAA" w:rsidRDefault="00AF7406" w:rsidP="003B61AC">
          <w:pPr>
            <w:pStyle w:val="NoSpacing"/>
            <w:jc w:val="center"/>
            <w:rPr>
              <w:rFonts w:ascii="Corbel" w:hAnsi="Corbel" w:cstheme="majorHAnsi"/>
              <w:sz w:val="18"/>
            </w:rPr>
          </w:pPr>
          <w:r w:rsidRPr="00095CAA">
            <w:rPr>
              <w:rFonts w:ascii="Corbel" w:hAnsi="Corbel" w:cstheme="majorHAnsi"/>
              <w:sz w:val="18"/>
            </w:rPr>
            <w:fldChar w:fldCharType="begin"/>
          </w:r>
          <w:r w:rsidRPr="00095CAA">
            <w:rPr>
              <w:rFonts w:ascii="Corbel" w:hAnsi="Corbel" w:cstheme="majorHAnsi"/>
              <w:sz w:val="18"/>
            </w:rPr>
            <w:instrText xml:space="preserve"> PAGE  \* MERGEFORMAT </w:instrText>
          </w:r>
          <w:r w:rsidRPr="00095CAA">
            <w:rPr>
              <w:rFonts w:ascii="Corbel" w:hAnsi="Corbel" w:cstheme="majorHAnsi"/>
              <w:sz w:val="18"/>
            </w:rPr>
            <w:fldChar w:fldCharType="separate"/>
          </w:r>
          <w:r>
            <w:rPr>
              <w:rFonts w:ascii="Corbel" w:hAnsi="Corbel" w:cstheme="majorHAnsi"/>
              <w:noProof/>
              <w:sz w:val="18"/>
            </w:rPr>
            <w:t>1</w:t>
          </w:r>
          <w:r w:rsidRPr="00095CAA">
            <w:rPr>
              <w:rFonts w:ascii="Corbel" w:hAnsi="Corbel" w:cstheme="majorHAnsi"/>
              <w:sz w:val="18"/>
            </w:rPr>
            <w:fldChar w:fldCharType="end"/>
          </w:r>
        </w:p>
        <w:p w:rsidR="00AF7406" w:rsidRPr="00095CAA" w:rsidRDefault="00AF7406" w:rsidP="003B61AC">
          <w:pPr>
            <w:pStyle w:val="NoSpacing"/>
            <w:jc w:val="center"/>
            <w:rPr>
              <w:rFonts w:asciiTheme="majorHAnsi" w:hAnsiTheme="majorHAnsi"/>
            </w:rPr>
          </w:pPr>
          <w:hyperlink r:id="rId1" w:history="1">
            <w:r w:rsidRPr="00095CAA">
              <w:rPr>
                <w:rStyle w:val="Hyperlink"/>
                <w:rFonts w:ascii="Corbel" w:hAnsi="Corbel" w:cstheme="majorHAnsi"/>
                <w:sz w:val="18"/>
              </w:rPr>
              <w:t>www.carlosbondone.com</w:t>
            </w:r>
          </w:hyperlink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F7406" w:rsidRPr="00380F21" w:rsidRDefault="00AF7406" w:rsidP="003B61A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F7406" w:rsidTr="003B61A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F7406" w:rsidRDefault="00AF7406" w:rsidP="003B61A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F7406" w:rsidRPr="00380F21" w:rsidRDefault="00AF7406" w:rsidP="003B61A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F7406" w:rsidRPr="00380F21" w:rsidRDefault="00AF7406" w:rsidP="003B61A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640F" w:rsidRDefault="006D6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99" w:rsidRDefault="00181399" w:rsidP="00EE377E">
      <w:r>
        <w:separator/>
      </w:r>
    </w:p>
  </w:footnote>
  <w:footnote w:type="continuationSeparator" w:id="0">
    <w:p w:rsidR="00181399" w:rsidRDefault="00181399" w:rsidP="00EE377E">
      <w:r>
        <w:continuationSeparator/>
      </w:r>
    </w:p>
  </w:footnote>
  <w:footnote w:id="1">
    <w:p w:rsidR="00EE377E" w:rsidRPr="00EE377E" w:rsidRDefault="00EE377E" w:rsidP="00EE377E">
      <w:pPr>
        <w:pStyle w:val="NoSpacing"/>
        <w:jc w:val="both"/>
        <w:rPr>
          <w:sz w:val="18"/>
          <w:szCs w:val="18"/>
        </w:rPr>
      </w:pPr>
      <w:r w:rsidRPr="00EE377E">
        <w:rPr>
          <w:rStyle w:val="FootnoteReference"/>
          <w:b/>
          <w:sz w:val="18"/>
          <w:szCs w:val="18"/>
        </w:rPr>
        <w:footnoteRef/>
      </w:r>
      <w:r w:rsidRPr="00EE377E">
        <w:rPr>
          <w:sz w:val="18"/>
          <w:szCs w:val="18"/>
        </w:rPr>
        <w:t xml:space="preserve"> Categorización de nuestra </w:t>
      </w:r>
      <w:hyperlink r:id="rId1" w:history="1">
        <w:r w:rsidR="00AF7406" w:rsidRPr="00AF7406">
          <w:rPr>
            <w:rStyle w:val="Hyperlink"/>
            <w:i/>
            <w:sz w:val="18"/>
            <w:szCs w:val="18"/>
          </w:rPr>
          <w:t>Teoría de la Moneda</w:t>
        </w:r>
      </w:hyperlink>
      <w:r w:rsidRPr="00AF7406">
        <w:rPr>
          <w:sz w:val="18"/>
          <w:szCs w:val="18"/>
        </w:rPr>
        <w:t>, cr</w:t>
      </w:r>
      <w:r w:rsidRPr="00EE377E">
        <w:rPr>
          <w:sz w:val="18"/>
          <w:szCs w:val="18"/>
        </w:rPr>
        <w:t>édito que no especifica el bien económico presente en el que se cancelará, y/o fecha de vencimiento indefinida.</w:t>
      </w:r>
    </w:p>
  </w:footnote>
  <w:footnote w:id="2">
    <w:p w:rsidR="00C82672" w:rsidRPr="00653BF2" w:rsidRDefault="00C82672" w:rsidP="00653BF2">
      <w:pPr>
        <w:pStyle w:val="NoSpacing"/>
        <w:jc w:val="both"/>
        <w:rPr>
          <w:sz w:val="18"/>
          <w:szCs w:val="18"/>
        </w:rPr>
      </w:pPr>
      <w:r w:rsidRPr="00653BF2">
        <w:rPr>
          <w:rStyle w:val="FootnoteReference"/>
          <w:b/>
          <w:sz w:val="18"/>
          <w:szCs w:val="18"/>
        </w:rPr>
        <w:footnoteRef/>
      </w:r>
      <w:r w:rsidRPr="00653BF2">
        <w:rPr>
          <w:sz w:val="18"/>
          <w:szCs w:val="18"/>
        </w:rPr>
        <w:t xml:space="preserve"> Ello es así en tanto puede perder valor hasta que se intercambie nuevamente, lo cual implica la</w:t>
      </w:r>
      <w:r w:rsidR="00653BF2">
        <w:rPr>
          <w:sz w:val="18"/>
          <w:szCs w:val="18"/>
        </w:rPr>
        <w:t xml:space="preserve"> </w:t>
      </w:r>
      <w:r w:rsidRPr="00653BF2">
        <w:rPr>
          <w:sz w:val="18"/>
          <w:szCs w:val="18"/>
        </w:rPr>
        <w:t>pérdida por incobrabilidad de un crédito.</w:t>
      </w:r>
      <w:r w:rsidR="000E16E7">
        <w:rPr>
          <w:sz w:val="18"/>
          <w:szCs w:val="18"/>
        </w:rPr>
        <w:t xml:space="preserve"> </w:t>
      </w:r>
      <w:r w:rsidR="000E16E7" w:rsidRPr="000E16E7">
        <w:rPr>
          <w:b/>
          <w:sz w:val="18"/>
          <w:szCs w:val="18"/>
        </w:rPr>
        <w:t>Esta circunstancia atenta contra la principal característica que Menger asignara a la moneda: el similar valor-precio de</w:t>
      </w:r>
      <w:r w:rsidR="000E16E7">
        <w:rPr>
          <w:b/>
          <w:sz w:val="18"/>
          <w:szCs w:val="18"/>
        </w:rPr>
        <w:t xml:space="preserve"> su</w:t>
      </w:r>
      <w:r w:rsidR="000E16E7" w:rsidRPr="000E16E7">
        <w:rPr>
          <w:b/>
          <w:sz w:val="18"/>
          <w:szCs w:val="18"/>
        </w:rPr>
        <w:t xml:space="preserve"> compra y s</w:t>
      </w:r>
      <w:r w:rsidR="000E16E7">
        <w:rPr>
          <w:b/>
          <w:sz w:val="18"/>
          <w:szCs w:val="18"/>
        </w:rPr>
        <w:t>u</w:t>
      </w:r>
      <w:r w:rsidR="000E16E7" w:rsidRPr="000E16E7">
        <w:rPr>
          <w:b/>
          <w:sz w:val="18"/>
          <w:szCs w:val="18"/>
        </w:rPr>
        <w:t xml:space="preserve"> ven</w:t>
      </w:r>
      <w:r w:rsidR="000E16E7">
        <w:rPr>
          <w:b/>
          <w:sz w:val="18"/>
          <w:szCs w:val="18"/>
        </w:rPr>
        <w:t>ta</w:t>
      </w:r>
      <w:r w:rsidR="000E16E7" w:rsidRPr="000E16E7">
        <w:rPr>
          <w:b/>
          <w:sz w:val="18"/>
          <w:szCs w:val="18"/>
        </w:rPr>
        <w:t>, es decir, no existe pérdida entre su compra y su venta</w:t>
      </w:r>
      <w:r w:rsidR="000E16E7">
        <w:rPr>
          <w:sz w:val="18"/>
          <w:szCs w:val="18"/>
        </w:rPr>
        <w:t xml:space="preserve">.  </w:t>
      </w:r>
    </w:p>
  </w:footnote>
  <w:footnote w:id="3">
    <w:p w:rsidR="00E2171E" w:rsidRPr="00E2171E" w:rsidRDefault="00E2171E" w:rsidP="00E2171E">
      <w:pPr>
        <w:pStyle w:val="NoSpacing"/>
        <w:jc w:val="both"/>
        <w:rPr>
          <w:sz w:val="18"/>
          <w:szCs w:val="18"/>
        </w:rPr>
      </w:pPr>
      <w:r w:rsidRPr="00E2171E">
        <w:rPr>
          <w:rStyle w:val="FootnoteReference"/>
          <w:b/>
          <w:sz w:val="18"/>
          <w:szCs w:val="18"/>
        </w:rPr>
        <w:footnoteRef/>
      </w:r>
      <w:r w:rsidRPr="00E2171E">
        <w:rPr>
          <w:sz w:val="18"/>
          <w:szCs w:val="18"/>
        </w:rPr>
        <w:t xml:space="preserve"> El plazo de reivindi</w:t>
      </w:r>
      <w:r>
        <w:rPr>
          <w:sz w:val="18"/>
          <w:szCs w:val="18"/>
        </w:rPr>
        <w:t>c</w:t>
      </w:r>
      <w:r w:rsidRPr="00E2171E">
        <w:rPr>
          <w:sz w:val="18"/>
          <w:szCs w:val="18"/>
        </w:rPr>
        <w:t>ación depende de la c</w:t>
      </w:r>
      <w:r>
        <w:rPr>
          <w:sz w:val="18"/>
          <w:szCs w:val="18"/>
        </w:rPr>
        <w:t>o</w:t>
      </w:r>
      <w:r w:rsidRPr="00E2171E">
        <w:rPr>
          <w:sz w:val="18"/>
          <w:szCs w:val="18"/>
        </w:rPr>
        <w:t>nfia</w:t>
      </w:r>
      <w:r>
        <w:rPr>
          <w:sz w:val="18"/>
          <w:szCs w:val="18"/>
        </w:rPr>
        <w:t>n</w:t>
      </w:r>
      <w:r w:rsidRPr="00E2171E">
        <w:rPr>
          <w:sz w:val="18"/>
          <w:szCs w:val="18"/>
        </w:rPr>
        <w:t>z</w:t>
      </w:r>
      <w:r>
        <w:rPr>
          <w:sz w:val="18"/>
          <w:szCs w:val="18"/>
        </w:rPr>
        <w:t>a</w:t>
      </w:r>
      <w:r w:rsidRPr="00E2171E">
        <w:rPr>
          <w:sz w:val="18"/>
          <w:szCs w:val="18"/>
        </w:rPr>
        <w:t xml:space="preserve"> que le brinda el mercado acreedor.</w:t>
      </w:r>
    </w:p>
  </w:footnote>
  <w:footnote w:id="4">
    <w:p w:rsidR="00C73343" w:rsidRPr="006D640F" w:rsidRDefault="00C73343" w:rsidP="006D640F">
      <w:pPr>
        <w:pStyle w:val="NoSpacing"/>
        <w:jc w:val="both"/>
        <w:rPr>
          <w:sz w:val="18"/>
          <w:szCs w:val="18"/>
        </w:rPr>
      </w:pPr>
      <w:r w:rsidRPr="006D640F">
        <w:rPr>
          <w:rStyle w:val="FootnoteReference"/>
          <w:b/>
          <w:sz w:val="18"/>
          <w:szCs w:val="18"/>
        </w:rPr>
        <w:footnoteRef/>
      </w:r>
      <w:r w:rsidRPr="006D640F">
        <w:rPr>
          <w:sz w:val="18"/>
          <w:szCs w:val="18"/>
        </w:rPr>
        <w:t xml:space="preserve"> </w:t>
      </w:r>
      <w:r w:rsidR="006D640F">
        <w:rPr>
          <w:sz w:val="18"/>
          <w:szCs w:val="18"/>
        </w:rPr>
        <w:t xml:space="preserve">La </w:t>
      </w:r>
      <w:r w:rsidR="000A386D">
        <w:rPr>
          <w:sz w:val="18"/>
          <w:szCs w:val="18"/>
        </w:rPr>
        <w:t xml:space="preserve">doble irregularidad del </w:t>
      </w:r>
      <w:r w:rsidRPr="006D640F">
        <w:rPr>
          <w:sz w:val="18"/>
          <w:szCs w:val="18"/>
        </w:rPr>
        <w:t>crédito</w:t>
      </w:r>
      <w:r w:rsidR="000A386D">
        <w:rPr>
          <w:sz w:val="18"/>
          <w:szCs w:val="18"/>
        </w:rPr>
        <w:t>-moneda (PM)</w:t>
      </w:r>
      <w:r w:rsidRPr="006D640F">
        <w:rPr>
          <w:sz w:val="18"/>
          <w:szCs w:val="18"/>
        </w:rPr>
        <w:t xml:space="preserve"> genera las llamadas crisis-monetarias-financieras-cambiarias</w:t>
      </w:r>
      <w:r w:rsidR="00F75A5B">
        <w:rPr>
          <w:sz w:val="18"/>
          <w:szCs w:val="18"/>
        </w:rPr>
        <w:t xml:space="preserve">, </w:t>
      </w:r>
      <w:r w:rsidR="009854D4">
        <w:rPr>
          <w:sz w:val="18"/>
          <w:szCs w:val="18"/>
        </w:rPr>
        <w:t xml:space="preserve">que recurrentemente </w:t>
      </w:r>
      <w:r w:rsidRPr="006D640F">
        <w:rPr>
          <w:sz w:val="18"/>
          <w:szCs w:val="18"/>
        </w:rPr>
        <w:t xml:space="preserve">necesita el organismo </w:t>
      </w:r>
      <w:r w:rsidR="00F75A5B">
        <w:rPr>
          <w:sz w:val="18"/>
          <w:szCs w:val="18"/>
        </w:rPr>
        <w:t xml:space="preserve">económico </w:t>
      </w:r>
      <w:r w:rsidRPr="006D640F">
        <w:rPr>
          <w:sz w:val="18"/>
          <w:szCs w:val="18"/>
        </w:rPr>
        <w:t xml:space="preserve">natural </w:t>
      </w:r>
      <w:r w:rsidR="00F75A5B" w:rsidRPr="006D640F">
        <w:rPr>
          <w:sz w:val="18"/>
          <w:szCs w:val="18"/>
        </w:rPr>
        <w:t>(las dos leyes marginales de utilidad)</w:t>
      </w:r>
      <w:r w:rsidR="00F75A5B">
        <w:rPr>
          <w:sz w:val="18"/>
          <w:szCs w:val="18"/>
        </w:rPr>
        <w:t xml:space="preserve"> </w:t>
      </w:r>
      <w:r w:rsidRPr="006D640F">
        <w:rPr>
          <w:sz w:val="18"/>
          <w:szCs w:val="18"/>
        </w:rPr>
        <w:t>para</w:t>
      </w:r>
      <w:r w:rsidR="006D640F" w:rsidRPr="006D640F">
        <w:rPr>
          <w:sz w:val="18"/>
          <w:szCs w:val="18"/>
        </w:rPr>
        <w:t xml:space="preserve"> expulsar los cuerpos extraños.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23D"/>
    <w:multiLevelType w:val="hybridMultilevel"/>
    <w:tmpl w:val="B47ECBF2"/>
    <w:lvl w:ilvl="0" w:tplc="2D22E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0B6670"/>
    <w:multiLevelType w:val="hybridMultilevel"/>
    <w:tmpl w:val="CC42A902"/>
    <w:lvl w:ilvl="0" w:tplc="9ED61ABA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7CD0A7F"/>
    <w:multiLevelType w:val="hybridMultilevel"/>
    <w:tmpl w:val="A97EDEDA"/>
    <w:lvl w:ilvl="0" w:tplc="83D04468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321"/>
    <w:rsid w:val="000130F2"/>
    <w:rsid w:val="000A386D"/>
    <w:rsid w:val="000E16E7"/>
    <w:rsid w:val="001166A6"/>
    <w:rsid w:val="00181399"/>
    <w:rsid w:val="00235ABA"/>
    <w:rsid w:val="002D30A1"/>
    <w:rsid w:val="003F0B0A"/>
    <w:rsid w:val="00417A72"/>
    <w:rsid w:val="00653BF2"/>
    <w:rsid w:val="006D640F"/>
    <w:rsid w:val="006E0D1E"/>
    <w:rsid w:val="00800718"/>
    <w:rsid w:val="00917C4A"/>
    <w:rsid w:val="009854D4"/>
    <w:rsid w:val="009A69DA"/>
    <w:rsid w:val="00A02646"/>
    <w:rsid w:val="00AC2788"/>
    <w:rsid w:val="00AD3321"/>
    <w:rsid w:val="00AF7406"/>
    <w:rsid w:val="00B8778F"/>
    <w:rsid w:val="00BF09B1"/>
    <w:rsid w:val="00C73343"/>
    <w:rsid w:val="00C82672"/>
    <w:rsid w:val="00C8602B"/>
    <w:rsid w:val="00CD16A5"/>
    <w:rsid w:val="00CE2A0E"/>
    <w:rsid w:val="00DE6FB5"/>
    <w:rsid w:val="00DE73CC"/>
    <w:rsid w:val="00E14B10"/>
    <w:rsid w:val="00E2171E"/>
    <w:rsid w:val="00E8721F"/>
    <w:rsid w:val="00EE377E"/>
    <w:rsid w:val="00EE5A1C"/>
    <w:rsid w:val="00EE6ECC"/>
    <w:rsid w:val="00F16278"/>
    <w:rsid w:val="00F75A5B"/>
    <w:rsid w:val="00F90E58"/>
    <w:rsid w:val="00FB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602B"/>
  </w:style>
  <w:style w:type="paragraph" w:styleId="FootnoteText">
    <w:name w:val="footnote text"/>
    <w:basedOn w:val="Normal"/>
    <w:link w:val="FootnoteTextChar"/>
    <w:uiPriority w:val="99"/>
    <w:semiHidden/>
    <w:unhideWhenUsed/>
    <w:rsid w:val="00EE37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7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64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0F"/>
  </w:style>
  <w:style w:type="paragraph" w:styleId="Footer">
    <w:name w:val="footer"/>
    <w:basedOn w:val="Normal"/>
    <w:link w:val="FooterChar"/>
    <w:uiPriority w:val="99"/>
    <w:unhideWhenUsed/>
    <w:rsid w:val="006D64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0F"/>
  </w:style>
  <w:style w:type="character" w:styleId="Hyperlink">
    <w:name w:val="Hyperlink"/>
    <w:basedOn w:val="DefaultParagraphFont"/>
    <w:uiPriority w:val="99"/>
    <w:unhideWhenUsed/>
    <w:rsid w:val="00AF740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F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02B"/>
  </w:style>
  <w:style w:type="paragraph" w:styleId="Textonotapie">
    <w:name w:val="footnote text"/>
    <w:basedOn w:val="Normal"/>
    <w:link w:val="TextonotapieCar"/>
    <w:uiPriority w:val="99"/>
    <w:semiHidden/>
    <w:unhideWhenUsed/>
    <w:rsid w:val="00EE37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7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377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D6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40F"/>
  </w:style>
  <w:style w:type="paragraph" w:styleId="Piedepgina">
    <w:name w:val="footer"/>
    <w:basedOn w:val="Normal"/>
    <w:link w:val="PiedepginaCar"/>
    <w:uiPriority w:val="99"/>
    <w:unhideWhenUsed/>
    <w:rsid w:val="006D6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osbondone.com/teoria-del-tiempo-economico/aplicacion/teoria-de-la-moned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rlosbondone.com/teoria-del-tiempo-economico/aplicacion/correlacion-causal-natural-del-intercamb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losbondone.com/teoria-del-tiempo-economico/aplicacion/relacion-factica-del-intercambio.htm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losbondone.com/teoria-del-tiempo-economico/aplicacion/teoria-de-la-moned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FEF4-E67E-4921-BCD9-31E6AD05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GISELA GIARDINO</cp:lastModifiedBy>
  <cp:revision>17</cp:revision>
  <dcterms:created xsi:type="dcterms:W3CDTF">2019-03-14T20:39:00Z</dcterms:created>
  <dcterms:modified xsi:type="dcterms:W3CDTF">2019-04-23T14:35:00Z</dcterms:modified>
</cp:coreProperties>
</file>