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A" w:rsidRPr="00552C89" w:rsidRDefault="00B05F75" w:rsidP="00552C89">
      <w:pPr>
        <w:pStyle w:val="NoSpacing"/>
        <w:jc w:val="center"/>
        <w:rPr>
          <w:b/>
          <w:sz w:val="24"/>
          <w:szCs w:val="24"/>
        </w:rPr>
      </w:pPr>
      <w:r w:rsidRPr="00B05F75">
        <w:rPr>
          <w:sz w:val="24"/>
          <w:szCs w:val="24"/>
        </w:rPr>
        <w:t xml:space="preserve">TESS 09 - </w:t>
      </w:r>
      <w:r w:rsidR="00552C89" w:rsidRPr="00552C89">
        <w:rPr>
          <w:b/>
          <w:sz w:val="24"/>
          <w:szCs w:val="24"/>
        </w:rPr>
        <w:t>ECUACIÓN del INTERCAMBIO</w:t>
      </w:r>
    </w:p>
    <w:p w:rsidR="00552C89" w:rsidRDefault="00552C89" w:rsidP="00552C89">
      <w:pPr>
        <w:pStyle w:val="NoSpacing"/>
        <w:jc w:val="both"/>
        <w:rPr>
          <w:sz w:val="24"/>
          <w:szCs w:val="24"/>
        </w:rPr>
      </w:pPr>
    </w:p>
    <w:p w:rsidR="00CB6C3B" w:rsidRDefault="00CB6C3B" w:rsidP="00552C89">
      <w:pPr>
        <w:pStyle w:val="NoSpacing"/>
        <w:jc w:val="both"/>
        <w:rPr>
          <w:sz w:val="24"/>
          <w:szCs w:val="24"/>
        </w:rPr>
      </w:pPr>
    </w:p>
    <w:p w:rsidR="00552C89" w:rsidRDefault="00552C89" w:rsidP="00552C89">
      <w:pPr>
        <w:pStyle w:val="NoSpacing"/>
        <w:ind w:firstLine="284"/>
        <w:jc w:val="both"/>
        <w:rPr>
          <w:sz w:val="24"/>
          <w:szCs w:val="24"/>
        </w:rPr>
      </w:pPr>
      <w:r w:rsidRPr="007475B3">
        <w:rPr>
          <w:sz w:val="24"/>
          <w:szCs w:val="24"/>
        </w:rPr>
        <w:t xml:space="preserve">La </w:t>
      </w:r>
      <w:hyperlink r:id="rId7" w:history="1">
        <w:r w:rsidR="00F26EF0" w:rsidRPr="007475B3">
          <w:rPr>
            <w:rStyle w:val="Hyperlink"/>
            <w:b/>
            <w:i/>
            <w:sz w:val="24"/>
            <w:szCs w:val="24"/>
          </w:rPr>
          <w:t>C</w:t>
        </w:r>
        <w:r w:rsidRPr="007475B3">
          <w:rPr>
            <w:rStyle w:val="Hyperlink"/>
            <w:b/>
            <w:i/>
            <w:sz w:val="24"/>
            <w:szCs w:val="24"/>
          </w:rPr>
          <w:t xml:space="preserve">orrelación </w:t>
        </w:r>
        <w:r w:rsidR="00B05F75" w:rsidRPr="007475B3">
          <w:rPr>
            <w:rStyle w:val="Hyperlink"/>
            <w:b/>
            <w:i/>
            <w:sz w:val="24"/>
            <w:szCs w:val="24"/>
          </w:rPr>
          <w:t>causal - natural</w:t>
        </w:r>
        <w:r w:rsidRPr="007475B3">
          <w:rPr>
            <w:rStyle w:val="Hyperlink"/>
            <w:b/>
            <w:i/>
            <w:sz w:val="24"/>
            <w:szCs w:val="24"/>
          </w:rPr>
          <w:t xml:space="preserve"> del intercambio</w:t>
        </w:r>
      </w:hyperlink>
      <w:r>
        <w:rPr>
          <w:sz w:val="24"/>
          <w:szCs w:val="24"/>
        </w:rPr>
        <w:t>, de nuestro trabajo precedente</w:t>
      </w:r>
      <w:r w:rsidR="00F05932">
        <w:rPr>
          <w:sz w:val="24"/>
          <w:szCs w:val="24"/>
        </w:rPr>
        <w:t xml:space="preserve"> (TESS 7)</w:t>
      </w:r>
      <w:r>
        <w:rPr>
          <w:sz w:val="24"/>
          <w:szCs w:val="24"/>
        </w:rPr>
        <w:t xml:space="preserve">, surge de las ecuaciones desarrolladas en la </w:t>
      </w:r>
      <w:r w:rsidR="006C283D">
        <w:rPr>
          <w:sz w:val="24"/>
          <w:szCs w:val="24"/>
        </w:rPr>
        <w:t xml:space="preserve">nueva </w:t>
      </w:r>
      <w:hyperlink r:id="rId8" w:history="1">
        <w:r w:rsidR="007475B3"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Teoría Económica Subjetiva Solidaria</w:t>
        </w:r>
      </w:hyperlink>
      <w:r w:rsidR="007475B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52C89">
        <w:rPr>
          <w:b/>
          <w:sz w:val="24"/>
          <w:szCs w:val="24"/>
        </w:rPr>
        <w:t>TESS</w:t>
      </w:r>
      <w:r>
        <w:rPr>
          <w:sz w:val="24"/>
          <w:szCs w:val="24"/>
        </w:rPr>
        <w:t>). Veamos:</w:t>
      </w:r>
    </w:p>
    <w:p w:rsidR="00552C89" w:rsidRDefault="00552C89" w:rsidP="00552C89">
      <w:pPr>
        <w:pStyle w:val="NoSpacing"/>
        <w:ind w:firstLine="284"/>
        <w:jc w:val="both"/>
        <w:rPr>
          <w:sz w:val="24"/>
          <w:szCs w:val="24"/>
        </w:rPr>
      </w:pPr>
    </w:p>
    <w:p w:rsidR="00552C89" w:rsidRDefault="00552C89" w:rsidP="003621E3">
      <w:pPr>
        <w:pStyle w:val="NoSpacing"/>
        <w:ind w:left="993"/>
        <w:jc w:val="both"/>
        <w:rPr>
          <w:sz w:val="24"/>
          <w:szCs w:val="24"/>
        </w:rPr>
      </w:pPr>
      <w:r w:rsidRPr="00552C89">
        <w:rPr>
          <w:i/>
          <w:sz w:val="24"/>
          <w:szCs w:val="24"/>
        </w:rPr>
        <w:t xml:space="preserve">Ecuación general de la utilidad marginal </w:t>
      </w:r>
      <w:r w:rsidR="007123BC">
        <w:rPr>
          <w:i/>
          <w:sz w:val="24"/>
          <w:szCs w:val="24"/>
        </w:rPr>
        <w:t xml:space="preserve">decreciente </w:t>
      </w:r>
      <w:r w:rsidRPr="00552C89">
        <w:rPr>
          <w:i/>
          <w:sz w:val="24"/>
          <w:szCs w:val="24"/>
        </w:rPr>
        <w:t>de la riqueza</w:t>
      </w:r>
      <w:r>
        <w:rPr>
          <w:sz w:val="24"/>
          <w:szCs w:val="24"/>
        </w:rPr>
        <w:t xml:space="preserve">: </w:t>
      </w:r>
      <w:r w:rsidRPr="00552C89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  <w:vertAlign w:val="subscript"/>
        </w:rPr>
        <w:t>q</w:t>
      </w:r>
      <w:r>
        <w:rPr>
          <w:sz w:val="24"/>
          <w:szCs w:val="24"/>
        </w:rPr>
        <w:t xml:space="preserve"> = </w:t>
      </w:r>
      <w:r w:rsidRPr="00552C89">
        <w:rPr>
          <w:b/>
          <w:i/>
          <w:sz w:val="24"/>
          <w:szCs w:val="24"/>
        </w:rPr>
        <w:t>q</w:t>
      </w:r>
      <w:r w:rsidRPr="00552C89">
        <w:rPr>
          <w:b/>
          <w:i/>
          <w:sz w:val="24"/>
          <w:szCs w:val="24"/>
          <w:vertAlign w:val="subscript"/>
        </w:rPr>
        <w:t>t</w:t>
      </w:r>
      <w:r w:rsidRPr="00552C89">
        <w:rPr>
          <w:b/>
          <w:i/>
          <w:sz w:val="24"/>
          <w:szCs w:val="24"/>
        </w:rPr>
        <w:t xml:space="preserve"> / q</w:t>
      </w:r>
      <w:r w:rsidRPr="00552C89">
        <w:rPr>
          <w:b/>
          <w:i/>
          <w:sz w:val="24"/>
          <w:szCs w:val="24"/>
          <w:vertAlign w:val="subscript"/>
        </w:rPr>
        <w:t>i</w:t>
      </w:r>
      <w:r>
        <w:rPr>
          <w:sz w:val="24"/>
          <w:szCs w:val="24"/>
        </w:rPr>
        <w:t>.</w:t>
      </w:r>
    </w:p>
    <w:p w:rsidR="00F05932" w:rsidRPr="00F05932" w:rsidRDefault="00F05932" w:rsidP="003621E3">
      <w:pPr>
        <w:pStyle w:val="NoSpacing"/>
        <w:ind w:left="993"/>
        <w:jc w:val="both"/>
        <w:rPr>
          <w:i/>
          <w:sz w:val="16"/>
          <w:szCs w:val="16"/>
        </w:rPr>
      </w:pPr>
    </w:p>
    <w:p w:rsidR="00552C89" w:rsidRDefault="00552C89" w:rsidP="003621E3">
      <w:pPr>
        <w:pStyle w:val="NoSpacing"/>
        <w:ind w:left="993"/>
        <w:jc w:val="both"/>
        <w:rPr>
          <w:sz w:val="24"/>
          <w:szCs w:val="24"/>
        </w:rPr>
      </w:pPr>
      <w:r w:rsidRPr="00552C89">
        <w:rPr>
          <w:i/>
          <w:sz w:val="24"/>
          <w:szCs w:val="24"/>
        </w:rPr>
        <w:t>Valor relativo de la riqueza</w:t>
      </w:r>
      <w:r>
        <w:rPr>
          <w:sz w:val="24"/>
          <w:szCs w:val="24"/>
        </w:rPr>
        <w:t xml:space="preserve">: </w:t>
      </w:r>
      <w:r w:rsidRPr="00552C89">
        <w:rPr>
          <w:b/>
          <w:i/>
          <w:sz w:val="24"/>
          <w:szCs w:val="24"/>
        </w:rPr>
        <w:t>v</w:t>
      </w:r>
      <w:r w:rsidR="00F26EF0">
        <w:rPr>
          <w:b/>
          <w:i/>
          <w:sz w:val="24"/>
          <w:szCs w:val="24"/>
          <w:vertAlign w:val="subscript"/>
        </w:rPr>
        <w:t>q</w:t>
      </w:r>
      <w:r w:rsidRPr="00552C89">
        <w:rPr>
          <w:b/>
          <w:i/>
          <w:sz w:val="24"/>
          <w:szCs w:val="24"/>
          <w:vertAlign w:val="subscript"/>
        </w:rPr>
        <w:t>(</w:t>
      </w:r>
      <w:r w:rsidR="00F26EF0">
        <w:rPr>
          <w:b/>
          <w:i/>
          <w:sz w:val="24"/>
          <w:szCs w:val="24"/>
          <w:vertAlign w:val="subscript"/>
        </w:rPr>
        <w:t>$</w:t>
      </w:r>
      <w:r w:rsidRPr="00552C89">
        <w:rPr>
          <w:b/>
          <w:i/>
          <w:sz w:val="24"/>
          <w:szCs w:val="24"/>
          <w:vertAlign w:val="subscript"/>
        </w:rPr>
        <w:t>)</w:t>
      </w:r>
      <w:r w:rsidRPr="00552C89">
        <w:rPr>
          <w:b/>
          <w:i/>
          <w:sz w:val="24"/>
          <w:szCs w:val="24"/>
        </w:rPr>
        <w:t xml:space="preserve"> = U</w:t>
      </w:r>
      <w:r w:rsidR="00F26EF0">
        <w:rPr>
          <w:b/>
          <w:i/>
          <w:sz w:val="24"/>
          <w:szCs w:val="24"/>
          <w:vertAlign w:val="subscript"/>
        </w:rPr>
        <w:t>q</w:t>
      </w:r>
      <w:r w:rsidRPr="00552C89">
        <w:rPr>
          <w:b/>
          <w:i/>
          <w:sz w:val="24"/>
          <w:szCs w:val="24"/>
        </w:rPr>
        <w:t xml:space="preserve"> / U</w:t>
      </w:r>
      <w:r w:rsidR="00F26EF0">
        <w:rPr>
          <w:b/>
          <w:i/>
          <w:sz w:val="24"/>
          <w:szCs w:val="24"/>
          <w:vertAlign w:val="subscript"/>
        </w:rPr>
        <w:t>$</w:t>
      </w:r>
      <w:r>
        <w:rPr>
          <w:sz w:val="24"/>
          <w:szCs w:val="24"/>
        </w:rPr>
        <w:t>.</w:t>
      </w:r>
    </w:p>
    <w:p w:rsidR="00F05932" w:rsidRPr="00F05932" w:rsidRDefault="00F05932" w:rsidP="003621E3">
      <w:pPr>
        <w:pStyle w:val="NoSpacing"/>
        <w:ind w:left="993"/>
        <w:jc w:val="both"/>
        <w:rPr>
          <w:b/>
          <w:i/>
          <w:sz w:val="16"/>
          <w:szCs w:val="16"/>
        </w:rPr>
      </w:pPr>
    </w:p>
    <w:p w:rsidR="00552C89" w:rsidRDefault="00F26EF0" w:rsidP="003621E3">
      <w:pPr>
        <w:pStyle w:val="NoSpacing"/>
        <w:ind w:left="993"/>
        <w:jc w:val="both"/>
        <w:rPr>
          <w:sz w:val="24"/>
          <w:szCs w:val="24"/>
        </w:rPr>
      </w:pPr>
      <w:r w:rsidRPr="00F26EF0">
        <w:rPr>
          <w:b/>
          <w:i/>
          <w:sz w:val="24"/>
          <w:szCs w:val="24"/>
        </w:rPr>
        <w:t>Ecuación del intercambio</w:t>
      </w:r>
      <w:r w:rsidR="00552C89">
        <w:rPr>
          <w:sz w:val="24"/>
          <w:szCs w:val="24"/>
        </w:rPr>
        <w:t xml:space="preserve">: </w:t>
      </w:r>
      <w:r w:rsidR="00552C89">
        <w:rPr>
          <w:b/>
          <w:i/>
          <w:sz w:val="24"/>
          <w:szCs w:val="24"/>
        </w:rPr>
        <w:t>U</w:t>
      </w:r>
      <w:r w:rsidR="00552C89" w:rsidRPr="00552C89">
        <w:rPr>
          <w:b/>
          <w:i/>
          <w:sz w:val="24"/>
          <w:szCs w:val="24"/>
          <w:vertAlign w:val="superscript"/>
        </w:rPr>
        <w:t>r</w:t>
      </w:r>
      <w:r>
        <w:rPr>
          <w:b/>
          <w:i/>
          <w:sz w:val="24"/>
          <w:szCs w:val="24"/>
          <w:vertAlign w:val="subscript"/>
        </w:rPr>
        <w:t>q</w:t>
      </w:r>
      <w:r w:rsidR="00552C89" w:rsidRPr="00552C89">
        <w:rPr>
          <w:b/>
          <w:i/>
          <w:sz w:val="24"/>
          <w:szCs w:val="24"/>
          <w:vertAlign w:val="subscript"/>
        </w:rPr>
        <w:t>(</w:t>
      </w:r>
      <w:r>
        <w:rPr>
          <w:b/>
          <w:i/>
          <w:sz w:val="24"/>
          <w:szCs w:val="24"/>
          <w:vertAlign w:val="subscript"/>
        </w:rPr>
        <w:t>$</w:t>
      </w:r>
      <w:r w:rsidR="00552C89" w:rsidRPr="00552C89">
        <w:rPr>
          <w:b/>
          <w:i/>
          <w:sz w:val="24"/>
          <w:szCs w:val="24"/>
          <w:vertAlign w:val="subscript"/>
        </w:rPr>
        <w:t>)</w:t>
      </w:r>
      <w:r w:rsidR="00552C89" w:rsidRPr="00552C89">
        <w:rPr>
          <w:b/>
          <w:i/>
          <w:sz w:val="24"/>
          <w:szCs w:val="24"/>
        </w:rPr>
        <w:t xml:space="preserve"> = U</w:t>
      </w:r>
      <w:r>
        <w:rPr>
          <w:b/>
          <w:i/>
          <w:sz w:val="24"/>
          <w:szCs w:val="24"/>
          <w:vertAlign w:val="subscript"/>
        </w:rPr>
        <w:t>q</w:t>
      </w:r>
      <w:r w:rsidR="00552C89">
        <w:rPr>
          <w:b/>
          <w:i/>
          <w:sz w:val="24"/>
          <w:szCs w:val="24"/>
          <w:vertAlign w:val="subscript"/>
        </w:rPr>
        <w:t>(</w:t>
      </w:r>
      <w:r>
        <w:rPr>
          <w:b/>
          <w:i/>
          <w:sz w:val="24"/>
          <w:szCs w:val="24"/>
          <w:vertAlign w:val="subscript"/>
        </w:rPr>
        <w:t>$</w:t>
      </w:r>
      <w:r w:rsidR="00552C89">
        <w:rPr>
          <w:b/>
          <w:i/>
          <w:sz w:val="24"/>
          <w:szCs w:val="24"/>
          <w:vertAlign w:val="subscript"/>
        </w:rPr>
        <w:t>)</w:t>
      </w:r>
      <w:r w:rsidR="00552C89" w:rsidRPr="00552C89">
        <w:rPr>
          <w:b/>
          <w:i/>
          <w:sz w:val="24"/>
          <w:szCs w:val="24"/>
        </w:rPr>
        <w:t xml:space="preserve"> </w:t>
      </w:r>
      <w:r w:rsidR="00552C89" w:rsidRPr="00552C89">
        <w:rPr>
          <w:b/>
          <w:sz w:val="24"/>
          <w:szCs w:val="24"/>
        </w:rPr>
        <w:t>*</w:t>
      </w:r>
      <w:r w:rsidR="00552C89" w:rsidRPr="00552C89">
        <w:rPr>
          <w:b/>
          <w:i/>
          <w:sz w:val="24"/>
          <w:szCs w:val="24"/>
        </w:rPr>
        <w:t xml:space="preserve"> </w:t>
      </w:r>
      <w:r w:rsidR="00552C89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  <w:vertAlign w:val="subscript"/>
        </w:rPr>
        <w:t>$</w:t>
      </w:r>
      <w:r w:rsidR="00552C89">
        <w:rPr>
          <w:b/>
          <w:i/>
          <w:sz w:val="24"/>
          <w:szCs w:val="24"/>
          <w:vertAlign w:val="subscript"/>
        </w:rPr>
        <w:t>(</w:t>
      </w:r>
      <w:r>
        <w:rPr>
          <w:b/>
          <w:i/>
          <w:sz w:val="24"/>
          <w:szCs w:val="24"/>
          <w:vertAlign w:val="subscript"/>
        </w:rPr>
        <w:t>q</w:t>
      </w:r>
      <w:r w:rsidR="00552C89">
        <w:rPr>
          <w:b/>
          <w:i/>
          <w:sz w:val="24"/>
          <w:szCs w:val="24"/>
          <w:vertAlign w:val="subscript"/>
        </w:rPr>
        <w:t>)</w:t>
      </w:r>
      <w:r w:rsidR="001216F2" w:rsidRPr="001216F2">
        <w:rPr>
          <w:b/>
          <w:sz w:val="24"/>
          <w:szCs w:val="24"/>
        </w:rPr>
        <w:t xml:space="preserve"> = </w:t>
      </w:r>
      <w:r w:rsidR="001216F2" w:rsidRPr="00552C89">
        <w:rPr>
          <w:b/>
          <w:i/>
          <w:sz w:val="24"/>
          <w:szCs w:val="24"/>
        </w:rPr>
        <w:t>U</w:t>
      </w:r>
      <w:r w:rsidR="001216F2">
        <w:rPr>
          <w:b/>
          <w:i/>
          <w:sz w:val="24"/>
          <w:szCs w:val="24"/>
          <w:vertAlign w:val="subscript"/>
        </w:rPr>
        <w:t>$</w:t>
      </w:r>
      <w:r w:rsidR="001216F2">
        <w:rPr>
          <w:sz w:val="24"/>
          <w:szCs w:val="24"/>
        </w:rPr>
        <w:t xml:space="preserve">. </w:t>
      </w:r>
    </w:p>
    <w:p w:rsidR="00552C89" w:rsidRDefault="00552C89" w:rsidP="00552C89">
      <w:pPr>
        <w:pStyle w:val="NoSpacing"/>
        <w:ind w:firstLine="284"/>
        <w:jc w:val="both"/>
        <w:rPr>
          <w:sz w:val="24"/>
          <w:szCs w:val="24"/>
        </w:rPr>
      </w:pPr>
    </w:p>
    <w:p w:rsidR="00552C89" w:rsidRDefault="00552C89" w:rsidP="00552C89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 siguiente gráfica muestra geométricamente las ecuaciones mencionadas:</w:t>
      </w:r>
    </w:p>
    <w:p w:rsidR="00F26EF0" w:rsidRDefault="00F26EF0" w:rsidP="00F26EF0">
      <w:pPr>
        <w:pStyle w:val="NoSpacing"/>
        <w:jc w:val="center"/>
        <w:rPr>
          <w:b/>
          <w:i/>
          <w:sz w:val="24"/>
          <w:szCs w:val="24"/>
        </w:rPr>
      </w:pPr>
    </w:p>
    <w:p w:rsidR="00F26EF0" w:rsidRPr="00F26EF0" w:rsidRDefault="00F26EF0" w:rsidP="00F26EF0">
      <w:pPr>
        <w:pStyle w:val="NoSpacing"/>
        <w:jc w:val="center"/>
        <w:rPr>
          <w:b/>
          <w:sz w:val="24"/>
          <w:szCs w:val="24"/>
        </w:rPr>
      </w:pPr>
      <w:r w:rsidRPr="00F26EF0">
        <w:rPr>
          <w:b/>
          <w:sz w:val="24"/>
          <w:szCs w:val="24"/>
        </w:rPr>
        <w:t>Gráfic</w:t>
      </w:r>
      <w:r w:rsidR="00F05932">
        <w:rPr>
          <w:b/>
          <w:sz w:val="24"/>
          <w:szCs w:val="24"/>
        </w:rPr>
        <w:t>o</w:t>
      </w:r>
      <w:r w:rsidRPr="00F26EF0">
        <w:rPr>
          <w:b/>
          <w:sz w:val="24"/>
          <w:szCs w:val="24"/>
        </w:rPr>
        <w:t xml:space="preserve"> del intercambio</w:t>
      </w:r>
    </w:p>
    <w:p w:rsidR="00F26EF0" w:rsidRDefault="00F26EF0" w:rsidP="00F26EF0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934817" cy="3377262"/>
            <wp:effectExtent l="0" t="0" r="889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17" cy="33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F0" w:rsidRDefault="00F26EF0" w:rsidP="00F26EF0">
      <w:pPr>
        <w:pStyle w:val="NoSpacing"/>
        <w:jc w:val="center"/>
        <w:rPr>
          <w:b/>
          <w:i/>
          <w:color w:val="FFFFFF" w:themeColor="background1"/>
          <w:sz w:val="24"/>
          <w:szCs w:val="24"/>
        </w:rPr>
      </w:pPr>
      <w:r w:rsidRPr="00BA4EE8">
        <w:rPr>
          <w:b/>
          <w:i/>
          <w:color w:val="FFFFFF" w:themeColor="background1"/>
          <w:sz w:val="24"/>
          <w:szCs w:val="24"/>
        </w:rPr>
        <w:t>.</w:t>
      </w:r>
    </w:p>
    <w:p w:rsidR="00F26EF0" w:rsidRDefault="00F26EF0" w:rsidP="00F26EF0">
      <w:pPr>
        <w:pStyle w:val="NoSpacing"/>
        <w:jc w:val="center"/>
        <w:rPr>
          <w:b/>
          <w:i/>
          <w:color w:val="FFFFFF" w:themeColor="background1"/>
          <w:sz w:val="24"/>
          <w:szCs w:val="24"/>
        </w:rPr>
      </w:pPr>
    </w:p>
    <w:p w:rsidR="00F26EF0" w:rsidRDefault="00F26EF0" w:rsidP="00F26EF0">
      <w:pPr>
        <w:pStyle w:val="NoSpacing"/>
        <w:jc w:val="center"/>
        <w:rPr>
          <w:b/>
          <w:i/>
          <w:sz w:val="24"/>
          <w:szCs w:val="24"/>
        </w:rPr>
      </w:pPr>
      <w:r w:rsidRPr="00BA4EE8">
        <w:rPr>
          <w:b/>
          <w:i/>
          <w:sz w:val="24"/>
          <w:szCs w:val="24"/>
        </w:rPr>
        <w:t>v</w:t>
      </w:r>
      <w:r w:rsidRPr="00BA4EE8">
        <w:rPr>
          <w:b/>
          <w:i/>
          <w:sz w:val="24"/>
          <w:szCs w:val="24"/>
          <w:vertAlign w:val="subscript"/>
        </w:rPr>
        <w:t>$(q)</w:t>
      </w:r>
      <w:r w:rsidRPr="00BA4EE8">
        <w:rPr>
          <w:b/>
          <w:i/>
          <w:sz w:val="24"/>
          <w:szCs w:val="24"/>
        </w:rPr>
        <w:t xml:space="preserve"> = U</w:t>
      </w:r>
      <w:r w:rsidRPr="00BA4EE8">
        <w:rPr>
          <w:b/>
          <w:i/>
          <w:sz w:val="24"/>
          <w:szCs w:val="24"/>
          <w:vertAlign w:val="subscript"/>
        </w:rPr>
        <w:t>$</w:t>
      </w:r>
      <w:r w:rsidRPr="00BA4EE8">
        <w:rPr>
          <w:b/>
          <w:i/>
          <w:sz w:val="24"/>
          <w:szCs w:val="24"/>
        </w:rPr>
        <w:t xml:space="preserve"> / U</w:t>
      </w:r>
      <w:r w:rsidRPr="00BA4EE8">
        <w:rPr>
          <w:b/>
          <w:i/>
          <w:sz w:val="24"/>
          <w:szCs w:val="24"/>
          <w:vertAlign w:val="subscript"/>
        </w:rPr>
        <w:t>q</w:t>
      </w:r>
      <w:r w:rsidRPr="00BE06A5">
        <w:rPr>
          <w:b/>
          <w:i/>
          <w:sz w:val="24"/>
          <w:szCs w:val="24"/>
        </w:rPr>
        <w:t xml:space="preserve"> = </w:t>
      </w:r>
      <w:r>
        <w:rPr>
          <w:b/>
          <w:i/>
          <w:sz w:val="24"/>
          <w:szCs w:val="24"/>
        </w:rPr>
        <w:t>1,875 / 1,786 = 1,05</w:t>
      </w:r>
    </w:p>
    <w:p w:rsidR="00F26EF0" w:rsidRDefault="00F26EF0" w:rsidP="00F26EF0">
      <w:pPr>
        <w:pStyle w:val="NoSpacing"/>
        <w:jc w:val="center"/>
        <w:rPr>
          <w:b/>
          <w:i/>
          <w:sz w:val="24"/>
          <w:szCs w:val="24"/>
        </w:rPr>
      </w:pPr>
    </w:p>
    <w:p w:rsidR="00F26EF0" w:rsidRDefault="00F26EF0" w:rsidP="00F26EF0">
      <w:pPr>
        <w:pStyle w:val="NoSpacing"/>
        <w:jc w:val="center"/>
        <w:rPr>
          <w:sz w:val="24"/>
          <w:szCs w:val="24"/>
        </w:rPr>
      </w:pPr>
      <w:r w:rsidRPr="00BB4FDA">
        <w:rPr>
          <w:b/>
          <w:i/>
          <w:sz w:val="24"/>
          <w:szCs w:val="24"/>
        </w:rPr>
        <w:t>U</w:t>
      </w:r>
      <w:r w:rsidRPr="00BB4FDA">
        <w:rPr>
          <w:b/>
          <w:i/>
          <w:sz w:val="24"/>
          <w:szCs w:val="24"/>
          <w:vertAlign w:val="superscript"/>
        </w:rPr>
        <w:t>r</w:t>
      </w:r>
      <w:r w:rsidRPr="00BB4FDA">
        <w:rPr>
          <w:b/>
          <w:i/>
          <w:sz w:val="24"/>
          <w:szCs w:val="24"/>
          <w:vertAlign w:val="subscript"/>
        </w:rPr>
        <w:t>q($)</w:t>
      </w:r>
      <w:r w:rsidRPr="00BB4FDA">
        <w:rPr>
          <w:b/>
          <w:i/>
          <w:sz w:val="24"/>
          <w:szCs w:val="24"/>
        </w:rPr>
        <w:t xml:space="preserve"> = U</w:t>
      </w:r>
      <w:r w:rsidRPr="00BB4FDA">
        <w:rPr>
          <w:b/>
          <w:i/>
          <w:sz w:val="24"/>
          <w:szCs w:val="24"/>
          <w:vertAlign w:val="subscript"/>
        </w:rPr>
        <w:t>q($)</w:t>
      </w:r>
      <w:r w:rsidRPr="00BB4FDA">
        <w:rPr>
          <w:b/>
          <w:i/>
          <w:sz w:val="24"/>
          <w:szCs w:val="24"/>
        </w:rPr>
        <w:t xml:space="preserve"> </w:t>
      </w:r>
      <w:r w:rsidRPr="00B05F75">
        <w:rPr>
          <w:i/>
          <w:sz w:val="24"/>
          <w:szCs w:val="24"/>
        </w:rPr>
        <w:t>*</w:t>
      </w:r>
      <w:r w:rsidRPr="00BB4FDA">
        <w:rPr>
          <w:b/>
          <w:i/>
          <w:sz w:val="24"/>
          <w:szCs w:val="24"/>
        </w:rPr>
        <w:t xml:space="preserve"> v</w:t>
      </w:r>
      <w:r w:rsidRPr="00BB4FDA">
        <w:rPr>
          <w:b/>
          <w:i/>
          <w:sz w:val="24"/>
          <w:szCs w:val="24"/>
          <w:vertAlign w:val="subscript"/>
        </w:rPr>
        <w:t>$(q)</w:t>
      </w:r>
      <w:r w:rsidRPr="00BE06A5">
        <w:rPr>
          <w:b/>
          <w:i/>
          <w:sz w:val="24"/>
          <w:szCs w:val="24"/>
        </w:rPr>
        <w:t xml:space="preserve"> = </w:t>
      </w:r>
      <w:r>
        <w:rPr>
          <w:b/>
          <w:i/>
          <w:sz w:val="24"/>
          <w:szCs w:val="24"/>
        </w:rPr>
        <w:t xml:space="preserve">1,786 </w:t>
      </w:r>
      <w:r w:rsidRPr="00B05F75">
        <w:rPr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1,05 = 1,875</w:t>
      </w:r>
      <w:r w:rsidR="001216F2">
        <w:rPr>
          <w:b/>
          <w:i/>
          <w:sz w:val="24"/>
          <w:szCs w:val="24"/>
        </w:rPr>
        <w:t xml:space="preserve"> </w:t>
      </w:r>
      <w:r w:rsidR="001216F2" w:rsidRPr="001216F2">
        <w:rPr>
          <w:b/>
          <w:sz w:val="24"/>
          <w:szCs w:val="24"/>
        </w:rPr>
        <w:t xml:space="preserve"> = </w:t>
      </w:r>
      <w:r w:rsidR="001216F2" w:rsidRPr="00552C89">
        <w:rPr>
          <w:b/>
          <w:i/>
          <w:sz w:val="24"/>
          <w:szCs w:val="24"/>
        </w:rPr>
        <w:t>U</w:t>
      </w:r>
      <w:r w:rsidR="001216F2">
        <w:rPr>
          <w:b/>
          <w:i/>
          <w:sz w:val="24"/>
          <w:szCs w:val="24"/>
          <w:vertAlign w:val="subscript"/>
        </w:rPr>
        <w:t>$</w:t>
      </w:r>
    </w:p>
    <w:p w:rsidR="00F26EF0" w:rsidRDefault="00CB6C3B" w:rsidP="00CB6C3B">
      <w:pPr>
        <w:pStyle w:val="NoSpacing"/>
        <w:tabs>
          <w:tab w:val="left" w:pos="10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6C3B" w:rsidRDefault="00CB6C3B" w:rsidP="00F26EF0">
      <w:pPr>
        <w:pStyle w:val="NoSpacing"/>
        <w:jc w:val="both"/>
        <w:rPr>
          <w:sz w:val="24"/>
          <w:szCs w:val="24"/>
        </w:rPr>
      </w:pPr>
      <w:r w:rsidRPr="00CB6C3B">
        <w:rPr>
          <w:b/>
          <w:i/>
          <w:sz w:val="24"/>
          <w:szCs w:val="24"/>
        </w:rPr>
        <w:t>Ecuación del intercambio</w:t>
      </w:r>
      <w:r w:rsidRPr="00CB6C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B6C3B">
        <w:rPr>
          <w:i/>
          <w:sz w:val="24"/>
          <w:szCs w:val="24"/>
        </w:rPr>
        <w:t xml:space="preserve">la utilidad marginal </w:t>
      </w:r>
      <w:r w:rsidRPr="00943DEC">
        <w:rPr>
          <w:b/>
          <w:i/>
          <w:sz w:val="24"/>
          <w:szCs w:val="24"/>
          <w:u w:val="single"/>
        </w:rPr>
        <w:t>relativa</w:t>
      </w:r>
      <w:r w:rsidRPr="00CB6C3B">
        <w:rPr>
          <w:i/>
          <w:sz w:val="24"/>
          <w:szCs w:val="24"/>
        </w:rPr>
        <w:t xml:space="preserve"> de un bien económico </w:t>
      </w:r>
      <w:r w:rsidR="00943DEC">
        <w:rPr>
          <w:i/>
          <w:sz w:val="24"/>
          <w:szCs w:val="24"/>
        </w:rPr>
        <w:t>e</w:t>
      </w:r>
      <w:r w:rsidRPr="00CB6C3B">
        <w:rPr>
          <w:i/>
          <w:sz w:val="24"/>
          <w:szCs w:val="24"/>
        </w:rPr>
        <w:t>s igual a la utilidad marginal del otro bien económico</w:t>
      </w:r>
      <w:r w:rsidR="00943DEC">
        <w:rPr>
          <w:i/>
          <w:sz w:val="24"/>
          <w:szCs w:val="24"/>
        </w:rPr>
        <w:t xml:space="preserve"> </w:t>
      </w:r>
      <w:r w:rsidR="00A73B07">
        <w:rPr>
          <w:i/>
          <w:sz w:val="24"/>
          <w:szCs w:val="24"/>
        </w:rPr>
        <w:t>al cual es relativo (</w:t>
      </w:r>
      <w:r w:rsidR="00943DEC">
        <w:rPr>
          <w:i/>
          <w:sz w:val="24"/>
          <w:szCs w:val="24"/>
        </w:rPr>
        <w:t>intercambiado</w:t>
      </w:r>
      <w:r w:rsidR="00A73B07">
        <w:rPr>
          <w:i/>
          <w:sz w:val="24"/>
          <w:szCs w:val="24"/>
        </w:rPr>
        <w:t xml:space="preserve"> y/o comparado)</w:t>
      </w:r>
      <w:r>
        <w:rPr>
          <w:sz w:val="24"/>
          <w:szCs w:val="24"/>
        </w:rPr>
        <w:t>.</w:t>
      </w:r>
    </w:p>
    <w:p w:rsidR="00C37885" w:rsidRDefault="00C37885" w:rsidP="00F26EF0">
      <w:pPr>
        <w:pStyle w:val="NoSpacing"/>
        <w:jc w:val="both"/>
        <w:rPr>
          <w:sz w:val="24"/>
          <w:szCs w:val="24"/>
        </w:rPr>
      </w:pPr>
    </w:p>
    <w:p w:rsidR="00C37885" w:rsidRDefault="00C37885" w:rsidP="00C37885">
      <w:pPr>
        <w:pStyle w:val="NoSpacing"/>
        <w:jc w:val="right"/>
        <w:rPr>
          <w:sz w:val="24"/>
          <w:szCs w:val="24"/>
        </w:rPr>
      </w:pPr>
    </w:p>
    <w:p w:rsidR="00C37885" w:rsidRPr="00CB6C3B" w:rsidRDefault="00C37885" w:rsidP="00C37885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Carlos A. Bondone</w:t>
      </w:r>
    </w:p>
    <w:sectPr w:rsidR="00C37885" w:rsidRPr="00CB6C3B" w:rsidSect="00552C89">
      <w:footerReference w:type="default" r:id="rId10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BB" w:rsidRDefault="00F74EBB" w:rsidP="00552C89">
      <w:r>
        <w:separator/>
      </w:r>
    </w:p>
  </w:endnote>
  <w:endnote w:type="continuationSeparator" w:id="0">
    <w:p w:rsidR="00F74EBB" w:rsidRDefault="00F74EBB" w:rsidP="0055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95"/>
      <w:gridCol w:w="2122"/>
      <w:gridCol w:w="3796"/>
    </w:tblGrid>
    <w:tr w:rsidR="007475B3" w:rsidTr="00BE31AB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475B3" w:rsidRDefault="007475B3" w:rsidP="00BE31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475B3" w:rsidRPr="00095CAA" w:rsidRDefault="007475B3" w:rsidP="00BE31AB">
          <w:pPr>
            <w:pStyle w:val="NoSpacing"/>
            <w:jc w:val="center"/>
            <w:rPr>
              <w:rFonts w:ascii="Corbel" w:hAnsi="Corbel" w:cstheme="majorHAnsi"/>
              <w:sz w:val="18"/>
            </w:rPr>
          </w:pPr>
          <w:r w:rsidRPr="00095CAA">
            <w:rPr>
              <w:rFonts w:ascii="Corbel" w:hAnsi="Corbel" w:cstheme="majorHAnsi"/>
              <w:sz w:val="18"/>
            </w:rPr>
            <w:fldChar w:fldCharType="begin"/>
          </w:r>
          <w:r w:rsidRPr="00095CAA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095CAA">
            <w:rPr>
              <w:rFonts w:ascii="Corbel" w:hAnsi="Corbel" w:cstheme="majorHAnsi"/>
              <w:sz w:val="18"/>
            </w:rPr>
            <w:fldChar w:fldCharType="separate"/>
          </w:r>
          <w:r>
            <w:rPr>
              <w:rFonts w:ascii="Corbel" w:hAnsi="Corbel" w:cstheme="majorHAnsi"/>
              <w:noProof/>
              <w:sz w:val="18"/>
            </w:rPr>
            <w:t>1</w:t>
          </w:r>
          <w:r w:rsidRPr="00095CAA">
            <w:rPr>
              <w:rFonts w:ascii="Corbel" w:hAnsi="Corbel" w:cstheme="majorHAnsi"/>
              <w:sz w:val="18"/>
            </w:rPr>
            <w:fldChar w:fldCharType="end"/>
          </w:r>
        </w:p>
        <w:p w:rsidR="007475B3" w:rsidRPr="00095CAA" w:rsidRDefault="007475B3" w:rsidP="00BE31AB">
          <w:pPr>
            <w:pStyle w:val="NoSpacing"/>
            <w:jc w:val="center"/>
            <w:rPr>
              <w:rFonts w:asciiTheme="majorHAnsi" w:hAnsiTheme="majorHAnsi"/>
            </w:rPr>
          </w:pPr>
          <w:hyperlink r:id="rId1" w:history="1">
            <w:r w:rsidRPr="00095CAA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475B3" w:rsidRPr="00380F21" w:rsidRDefault="007475B3" w:rsidP="00BE31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475B3" w:rsidTr="00BE31A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475B3" w:rsidRDefault="007475B3" w:rsidP="00BE31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475B3" w:rsidRPr="00380F21" w:rsidRDefault="007475B3" w:rsidP="00BE31A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475B3" w:rsidRPr="00380F21" w:rsidRDefault="007475B3" w:rsidP="00BE31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475B3" w:rsidRDefault="00747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BB" w:rsidRDefault="00F74EBB" w:rsidP="00552C89">
      <w:r>
        <w:separator/>
      </w:r>
    </w:p>
  </w:footnote>
  <w:footnote w:type="continuationSeparator" w:id="0">
    <w:p w:rsidR="00F74EBB" w:rsidRDefault="00F74EBB" w:rsidP="00552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B2"/>
    <w:rsid w:val="001216F2"/>
    <w:rsid w:val="00210D94"/>
    <w:rsid w:val="00260A1A"/>
    <w:rsid w:val="002F38C8"/>
    <w:rsid w:val="003621E3"/>
    <w:rsid w:val="00393CDB"/>
    <w:rsid w:val="00425E55"/>
    <w:rsid w:val="004C4C11"/>
    <w:rsid w:val="004E5CEC"/>
    <w:rsid w:val="004F4377"/>
    <w:rsid w:val="00552C89"/>
    <w:rsid w:val="00593FA1"/>
    <w:rsid w:val="006C283D"/>
    <w:rsid w:val="007123BC"/>
    <w:rsid w:val="007475B3"/>
    <w:rsid w:val="00917C4A"/>
    <w:rsid w:val="00943DEC"/>
    <w:rsid w:val="009A56C6"/>
    <w:rsid w:val="00A05A12"/>
    <w:rsid w:val="00A73B07"/>
    <w:rsid w:val="00B05F75"/>
    <w:rsid w:val="00BE475B"/>
    <w:rsid w:val="00C22205"/>
    <w:rsid w:val="00C37885"/>
    <w:rsid w:val="00C8602B"/>
    <w:rsid w:val="00CB6C3B"/>
    <w:rsid w:val="00D30FB2"/>
    <w:rsid w:val="00D52FD8"/>
    <w:rsid w:val="00E103B8"/>
    <w:rsid w:val="00E544F2"/>
    <w:rsid w:val="00F05932"/>
    <w:rsid w:val="00F26EF0"/>
    <w:rsid w:val="00F7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paragraph" w:styleId="FootnoteText">
    <w:name w:val="footnote text"/>
    <w:basedOn w:val="Normal"/>
    <w:link w:val="FootnoteTextChar"/>
    <w:uiPriority w:val="99"/>
    <w:semiHidden/>
    <w:unhideWhenUsed/>
    <w:rsid w:val="00552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C89"/>
    <w:rPr>
      <w:vertAlign w:val="superscript"/>
    </w:rPr>
  </w:style>
  <w:style w:type="table" w:styleId="TableGrid">
    <w:name w:val="Table Grid"/>
    <w:basedOn w:val="TableNormal"/>
    <w:uiPriority w:val="59"/>
    <w:rsid w:val="00F2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B3"/>
  </w:style>
  <w:style w:type="paragraph" w:styleId="Footer">
    <w:name w:val="footer"/>
    <w:basedOn w:val="Normal"/>
    <w:link w:val="FooterChar"/>
    <w:uiPriority w:val="99"/>
    <w:semiHidden/>
    <w:unhideWhenUsed/>
    <w:rsid w:val="0074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5B3"/>
  </w:style>
  <w:style w:type="character" w:customStyle="1" w:styleId="NoSpacingChar">
    <w:name w:val="No Spacing Char"/>
    <w:basedOn w:val="DefaultParagraphFont"/>
    <w:link w:val="NoSpacing"/>
    <w:uiPriority w:val="1"/>
    <w:rsid w:val="0074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paragraph" w:styleId="Textonotapie">
    <w:name w:val="footnote text"/>
    <w:basedOn w:val="Normal"/>
    <w:link w:val="TextonotapieCar"/>
    <w:uiPriority w:val="99"/>
    <w:semiHidden/>
    <w:unhideWhenUsed/>
    <w:rsid w:val="00552C8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2C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2C89"/>
    <w:rPr>
      <w:vertAlign w:val="superscript"/>
    </w:rPr>
  </w:style>
  <w:style w:type="table" w:styleId="Tablaconcuadrcula">
    <w:name w:val="Table Grid"/>
    <w:basedOn w:val="Tablanormal"/>
    <w:uiPriority w:val="59"/>
    <w:rsid w:val="00F2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E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4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bondone.com/teoria-del-tiempo-economico/aplicacion/teoria-economica-subjetiva-solidari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rlosbondone.com/teoria-del-tiempo-economico/aplicacion/correlacion-causal-natural-del-intercambi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819D-5386-4DC1-BD9D-08112B5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15</cp:revision>
  <cp:lastPrinted>2018-12-20T14:42:00Z</cp:lastPrinted>
  <dcterms:created xsi:type="dcterms:W3CDTF">2018-08-23T18:21:00Z</dcterms:created>
  <dcterms:modified xsi:type="dcterms:W3CDTF">2019-04-10T13:56:00Z</dcterms:modified>
</cp:coreProperties>
</file>