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B" w:rsidRDefault="003C340E" w:rsidP="00D61974">
      <w:pPr>
        <w:pStyle w:val="NoSpacing"/>
        <w:jc w:val="center"/>
        <w:rPr>
          <w:b/>
          <w:sz w:val="24"/>
          <w:szCs w:val="24"/>
        </w:rPr>
      </w:pPr>
      <w:r>
        <w:rPr>
          <w:b/>
          <w:sz w:val="24"/>
          <w:szCs w:val="24"/>
        </w:rPr>
        <w:t>TESS 01</w:t>
      </w:r>
      <w:r w:rsidR="00BB4394">
        <w:rPr>
          <w:b/>
          <w:sz w:val="24"/>
          <w:szCs w:val="24"/>
        </w:rPr>
        <w:t xml:space="preserve"> </w:t>
      </w:r>
      <w:r w:rsidR="00BB4394">
        <w:rPr>
          <w:rFonts w:cstheme="minorHAnsi"/>
          <w:b/>
          <w:sz w:val="24"/>
          <w:szCs w:val="24"/>
        </w:rPr>
        <w:t>―</w:t>
      </w:r>
      <w:r>
        <w:rPr>
          <w:b/>
          <w:sz w:val="24"/>
          <w:szCs w:val="24"/>
        </w:rPr>
        <w:t xml:space="preserve"> </w:t>
      </w:r>
      <w:r w:rsidR="0004181B">
        <w:rPr>
          <w:b/>
          <w:sz w:val="24"/>
          <w:szCs w:val="24"/>
        </w:rPr>
        <w:t xml:space="preserve">DEFINICIÓN de </w:t>
      </w:r>
      <w:r w:rsidR="00EE2F4D">
        <w:rPr>
          <w:b/>
          <w:sz w:val="24"/>
          <w:szCs w:val="24"/>
        </w:rPr>
        <w:t xml:space="preserve">CIENCIA </w:t>
      </w:r>
      <w:r w:rsidR="007544EB">
        <w:rPr>
          <w:b/>
          <w:sz w:val="24"/>
          <w:szCs w:val="24"/>
        </w:rPr>
        <w:t>ECONÓMICA</w:t>
      </w:r>
      <w:bookmarkStart w:id="0" w:name="_GoBack"/>
      <w:bookmarkEnd w:id="0"/>
      <w:r w:rsidR="009D737B">
        <w:rPr>
          <w:b/>
          <w:sz w:val="24"/>
          <w:szCs w:val="24"/>
        </w:rPr>
        <w:t xml:space="preserve"> </w:t>
      </w:r>
    </w:p>
    <w:p w:rsidR="007544EB" w:rsidRDefault="007544EB" w:rsidP="00D61974">
      <w:pPr>
        <w:pStyle w:val="NoSpacing"/>
        <w:jc w:val="center"/>
        <w:rPr>
          <w:b/>
          <w:sz w:val="24"/>
          <w:szCs w:val="24"/>
        </w:rPr>
      </w:pPr>
    </w:p>
    <w:p w:rsidR="00D61974" w:rsidRPr="00D61974" w:rsidRDefault="009A5DC7" w:rsidP="00D61974">
      <w:pPr>
        <w:pStyle w:val="NoSpacing"/>
        <w:jc w:val="center"/>
        <w:rPr>
          <w:b/>
          <w:sz w:val="24"/>
          <w:szCs w:val="24"/>
        </w:rPr>
      </w:pPr>
      <w:r>
        <w:rPr>
          <w:rFonts w:cstheme="minorHAnsi"/>
          <w:b/>
          <w:sz w:val="24"/>
          <w:szCs w:val="24"/>
        </w:rPr>
        <w:t>R</w:t>
      </w:r>
      <w:r w:rsidR="00380CE9">
        <w:rPr>
          <w:rFonts w:cstheme="minorHAnsi"/>
          <w:b/>
          <w:sz w:val="24"/>
          <w:szCs w:val="24"/>
        </w:rPr>
        <w:t>elación causal</w:t>
      </w:r>
      <w:r w:rsidR="000560A4">
        <w:rPr>
          <w:rFonts w:cstheme="minorHAnsi"/>
          <w:b/>
          <w:sz w:val="24"/>
          <w:szCs w:val="24"/>
        </w:rPr>
        <w:t>:</w:t>
      </w:r>
      <w:r w:rsidR="00380CE9">
        <w:rPr>
          <w:rFonts w:cstheme="minorHAnsi"/>
          <w:b/>
          <w:sz w:val="24"/>
          <w:szCs w:val="24"/>
        </w:rPr>
        <w:t xml:space="preserve"> </w:t>
      </w:r>
      <w:r w:rsidR="007544EB" w:rsidRPr="00D61974">
        <w:rPr>
          <w:b/>
          <w:sz w:val="24"/>
          <w:szCs w:val="24"/>
        </w:rPr>
        <w:t xml:space="preserve">valor </w:t>
      </w:r>
      <w:r w:rsidR="00380CE9">
        <w:rPr>
          <w:rFonts w:cstheme="minorHAnsi"/>
          <w:b/>
          <w:sz w:val="24"/>
          <w:szCs w:val="24"/>
        </w:rPr>
        <w:t>→</w:t>
      </w:r>
      <w:r w:rsidR="007544EB" w:rsidRPr="00D61974">
        <w:rPr>
          <w:b/>
          <w:sz w:val="24"/>
          <w:szCs w:val="24"/>
        </w:rPr>
        <w:t xml:space="preserve"> precio</w:t>
      </w:r>
    </w:p>
    <w:p w:rsidR="00D61974" w:rsidRDefault="00D61974" w:rsidP="00D61974">
      <w:pPr>
        <w:pStyle w:val="NoSpacing"/>
        <w:jc w:val="both"/>
        <w:rPr>
          <w:sz w:val="24"/>
          <w:szCs w:val="24"/>
        </w:rPr>
      </w:pPr>
    </w:p>
    <w:p w:rsidR="007544EB" w:rsidRDefault="007544EB" w:rsidP="00D61974">
      <w:pPr>
        <w:pStyle w:val="NoSpacing"/>
        <w:ind w:firstLine="284"/>
        <w:jc w:val="both"/>
        <w:rPr>
          <w:sz w:val="24"/>
          <w:szCs w:val="24"/>
        </w:rPr>
      </w:pPr>
    </w:p>
    <w:p w:rsidR="007544EB" w:rsidRDefault="00D61974" w:rsidP="00D61974">
      <w:pPr>
        <w:pStyle w:val="NoSpacing"/>
        <w:ind w:firstLine="284"/>
        <w:jc w:val="both"/>
        <w:rPr>
          <w:sz w:val="24"/>
          <w:szCs w:val="24"/>
        </w:rPr>
      </w:pPr>
      <w:r>
        <w:rPr>
          <w:sz w:val="24"/>
          <w:szCs w:val="24"/>
        </w:rPr>
        <w:t xml:space="preserve">Conforme la </w:t>
      </w:r>
      <w:hyperlink r:id="rId8" w:history="1">
        <w:r w:rsidRPr="00380F21">
          <w:rPr>
            <w:rStyle w:val="Hyperlink"/>
            <w:b/>
            <w:sz w:val="24"/>
            <w:szCs w:val="24"/>
          </w:rPr>
          <w:t>Teoría Económica Subjetiva Solidari</w:t>
        </w:r>
        <w:r w:rsidR="00380F21">
          <w:rPr>
            <w:rStyle w:val="Hyperlink"/>
            <w:b/>
            <w:sz w:val="24"/>
            <w:szCs w:val="24"/>
          </w:rPr>
          <w:t>a (TESS)</w:t>
        </w:r>
      </w:hyperlink>
      <w:r>
        <w:rPr>
          <w:sz w:val="24"/>
          <w:szCs w:val="24"/>
        </w:rPr>
        <w:t xml:space="preserve">, podemos definir a la </w:t>
      </w:r>
      <w:r w:rsidR="00EE2F4D" w:rsidRPr="00EE2F4D">
        <w:rPr>
          <w:b/>
          <w:sz w:val="24"/>
          <w:szCs w:val="24"/>
        </w:rPr>
        <w:t>ciencia económica</w:t>
      </w:r>
      <w:r w:rsidR="00EE2F4D">
        <w:rPr>
          <w:sz w:val="24"/>
          <w:szCs w:val="24"/>
        </w:rPr>
        <w:t xml:space="preserve">, </w:t>
      </w:r>
      <w:r>
        <w:rPr>
          <w:sz w:val="24"/>
          <w:szCs w:val="24"/>
        </w:rPr>
        <w:t>como</w:t>
      </w:r>
      <w:r w:rsidR="00E02497">
        <w:rPr>
          <w:sz w:val="24"/>
          <w:szCs w:val="24"/>
        </w:rPr>
        <w:t xml:space="preserve"> el</w:t>
      </w:r>
      <w:r>
        <w:rPr>
          <w:sz w:val="24"/>
          <w:szCs w:val="24"/>
        </w:rPr>
        <w:t>:</w:t>
      </w:r>
    </w:p>
    <w:p w:rsidR="007544EB" w:rsidRDefault="007544EB" w:rsidP="00D61974">
      <w:pPr>
        <w:pStyle w:val="NoSpacing"/>
        <w:ind w:firstLine="284"/>
        <w:jc w:val="both"/>
        <w:rPr>
          <w:sz w:val="24"/>
          <w:szCs w:val="24"/>
        </w:rPr>
      </w:pPr>
    </w:p>
    <w:tbl>
      <w:tblPr>
        <w:tblStyle w:val="TableGrid"/>
        <w:tblW w:w="0" w:type="auto"/>
        <w:tblInd w:w="2943" w:type="dxa"/>
        <w:tblLook w:val="04A0"/>
      </w:tblPr>
      <w:tblGrid>
        <w:gridCol w:w="3828"/>
      </w:tblGrid>
      <w:tr w:rsidR="007544EB" w:rsidTr="007544EB">
        <w:tc>
          <w:tcPr>
            <w:tcW w:w="3828" w:type="dxa"/>
          </w:tcPr>
          <w:p w:rsidR="007544EB" w:rsidRPr="007544EB" w:rsidRDefault="007544EB" w:rsidP="00D61974">
            <w:pPr>
              <w:pStyle w:val="NoSpacing"/>
              <w:jc w:val="both"/>
              <w:rPr>
                <w:sz w:val="16"/>
                <w:szCs w:val="16"/>
              </w:rPr>
            </w:pPr>
          </w:p>
          <w:p w:rsidR="007544EB" w:rsidRDefault="007544EB" w:rsidP="007544EB">
            <w:pPr>
              <w:pStyle w:val="NoSpacing"/>
              <w:jc w:val="center"/>
              <w:rPr>
                <w:sz w:val="24"/>
                <w:szCs w:val="24"/>
              </w:rPr>
            </w:pPr>
            <w:r w:rsidRPr="00241FDB">
              <w:rPr>
                <w:b/>
                <w:sz w:val="24"/>
                <w:szCs w:val="24"/>
              </w:rPr>
              <w:t>E</w:t>
            </w:r>
            <w:r w:rsidRPr="00D61974">
              <w:rPr>
                <w:b/>
                <w:sz w:val="24"/>
                <w:szCs w:val="24"/>
              </w:rPr>
              <w:t>studio del valor</w:t>
            </w:r>
          </w:p>
          <w:p w:rsidR="007544EB" w:rsidRPr="007544EB" w:rsidRDefault="007544EB" w:rsidP="00D61974">
            <w:pPr>
              <w:pStyle w:val="NoSpacing"/>
              <w:jc w:val="both"/>
              <w:rPr>
                <w:sz w:val="16"/>
                <w:szCs w:val="16"/>
              </w:rPr>
            </w:pPr>
          </w:p>
        </w:tc>
      </w:tr>
    </w:tbl>
    <w:p w:rsidR="007544EB" w:rsidRDefault="007544EB" w:rsidP="00D61974">
      <w:pPr>
        <w:pStyle w:val="NoSpacing"/>
        <w:ind w:firstLine="284"/>
        <w:jc w:val="both"/>
        <w:rPr>
          <w:sz w:val="24"/>
          <w:szCs w:val="24"/>
        </w:rPr>
      </w:pPr>
    </w:p>
    <w:p w:rsidR="007544EB" w:rsidRDefault="007544EB" w:rsidP="00D61974">
      <w:pPr>
        <w:pStyle w:val="NoSpacing"/>
        <w:ind w:firstLine="284"/>
        <w:jc w:val="both"/>
        <w:rPr>
          <w:sz w:val="24"/>
          <w:szCs w:val="24"/>
        </w:rPr>
      </w:pPr>
    </w:p>
    <w:p w:rsidR="00D61974" w:rsidRDefault="00CD6F2C" w:rsidP="00D61974">
      <w:pPr>
        <w:pStyle w:val="NoSpacing"/>
        <w:ind w:firstLine="284"/>
        <w:jc w:val="both"/>
        <w:rPr>
          <w:sz w:val="24"/>
          <w:szCs w:val="24"/>
        </w:rPr>
      </w:pPr>
      <w:r>
        <w:rPr>
          <w:sz w:val="24"/>
          <w:szCs w:val="24"/>
        </w:rPr>
        <w:t xml:space="preserve">En este trabajo daremos fundamento a nuestra propuesta. </w:t>
      </w:r>
      <w:r w:rsidR="00D61974">
        <w:rPr>
          <w:sz w:val="24"/>
          <w:szCs w:val="24"/>
        </w:rPr>
        <w:t xml:space="preserve">Ya J.S. Mill y S. Jevons decían que: </w:t>
      </w:r>
      <w:r w:rsidR="00D61974" w:rsidRPr="00D61974">
        <w:rPr>
          <w:i/>
          <w:sz w:val="24"/>
          <w:szCs w:val="24"/>
        </w:rPr>
        <w:t xml:space="preserve">la teoría económica dependía </w:t>
      </w:r>
      <w:r w:rsidR="00241FDB">
        <w:rPr>
          <w:i/>
          <w:sz w:val="24"/>
          <w:szCs w:val="24"/>
        </w:rPr>
        <w:t xml:space="preserve">básicamente </w:t>
      </w:r>
      <w:r w:rsidR="00D61974" w:rsidRPr="00D61974">
        <w:rPr>
          <w:i/>
          <w:sz w:val="24"/>
          <w:szCs w:val="24"/>
        </w:rPr>
        <w:t>de una buena teoría del valor</w:t>
      </w:r>
      <w:r w:rsidR="00D61974">
        <w:rPr>
          <w:sz w:val="24"/>
          <w:szCs w:val="24"/>
        </w:rPr>
        <w:t xml:space="preserve">. </w:t>
      </w:r>
      <w:r w:rsidR="007544EB" w:rsidRPr="007544EB">
        <w:rPr>
          <w:rStyle w:val="FootnoteReference"/>
          <w:b/>
          <w:sz w:val="24"/>
          <w:szCs w:val="24"/>
        </w:rPr>
        <w:footnoteReference w:id="1"/>
      </w:r>
      <w:r w:rsidR="007544EB">
        <w:rPr>
          <w:sz w:val="24"/>
          <w:szCs w:val="24"/>
        </w:rPr>
        <w:t xml:space="preserve"> </w:t>
      </w:r>
    </w:p>
    <w:p w:rsidR="007544EB" w:rsidRDefault="00D61974" w:rsidP="00D61974">
      <w:pPr>
        <w:pStyle w:val="NoSpacing"/>
        <w:ind w:firstLine="284"/>
        <w:jc w:val="both"/>
        <w:rPr>
          <w:sz w:val="24"/>
          <w:szCs w:val="24"/>
        </w:rPr>
      </w:pPr>
      <w:r>
        <w:rPr>
          <w:sz w:val="24"/>
          <w:szCs w:val="24"/>
        </w:rPr>
        <w:t xml:space="preserve">En el </w:t>
      </w:r>
      <w:r w:rsidRPr="00D61974">
        <w:rPr>
          <w:i/>
          <w:sz w:val="24"/>
          <w:szCs w:val="24"/>
        </w:rPr>
        <w:t>Abstract</w:t>
      </w:r>
      <w:r>
        <w:rPr>
          <w:sz w:val="24"/>
          <w:szCs w:val="24"/>
        </w:rPr>
        <w:t xml:space="preserve"> de</w:t>
      </w:r>
      <w:r w:rsidR="00380F21">
        <w:rPr>
          <w:b/>
          <w:sz w:val="24"/>
          <w:szCs w:val="24"/>
        </w:rPr>
        <w:t xml:space="preserve"> </w:t>
      </w:r>
      <w:hyperlink r:id="rId9" w:history="1">
        <w:r w:rsidR="00380F21" w:rsidRPr="00380F21">
          <w:rPr>
            <w:rStyle w:val="Hyperlink"/>
            <w:b/>
            <w:sz w:val="24"/>
            <w:szCs w:val="24"/>
          </w:rPr>
          <w:t>Teoría Económica Subjetiva Solidari</w:t>
        </w:r>
        <w:r w:rsidR="00380F21">
          <w:rPr>
            <w:rStyle w:val="Hyperlink"/>
            <w:b/>
            <w:sz w:val="24"/>
            <w:szCs w:val="24"/>
          </w:rPr>
          <w:t>a (TESS)</w:t>
        </w:r>
      </w:hyperlink>
      <w:r>
        <w:rPr>
          <w:sz w:val="24"/>
          <w:szCs w:val="24"/>
        </w:rPr>
        <w:t>, decíamos que 100$</w:t>
      </w:r>
      <w:r w:rsidRPr="00241FDB">
        <w:rPr>
          <w:b/>
          <w:sz w:val="24"/>
          <w:szCs w:val="24"/>
        </w:rPr>
        <w:t>P</w:t>
      </w:r>
      <w:r w:rsidR="00241FDB">
        <w:rPr>
          <w:sz w:val="24"/>
          <w:szCs w:val="24"/>
        </w:rPr>
        <w:t>edro</w:t>
      </w:r>
      <w:r>
        <w:rPr>
          <w:sz w:val="24"/>
          <w:szCs w:val="24"/>
        </w:rPr>
        <w:t xml:space="preserve"> </w:t>
      </w:r>
      <w:r>
        <w:rPr>
          <w:rFonts w:cstheme="minorHAnsi"/>
          <w:sz w:val="24"/>
          <w:szCs w:val="24"/>
        </w:rPr>
        <w:t>≠</w:t>
      </w:r>
      <w:r>
        <w:rPr>
          <w:sz w:val="24"/>
          <w:szCs w:val="24"/>
        </w:rPr>
        <w:t xml:space="preserve"> 100$</w:t>
      </w:r>
      <w:r w:rsidRPr="00241FDB">
        <w:rPr>
          <w:b/>
          <w:sz w:val="24"/>
          <w:szCs w:val="24"/>
        </w:rPr>
        <w:t>R</w:t>
      </w:r>
      <w:r w:rsidR="00241FDB">
        <w:rPr>
          <w:sz w:val="24"/>
          <w:szCs w:val="24"/>
        </w:rPr>
        <w:t>icardo</w:t>
      </w:r>
      <w:r>
        <w:rPr>
          <w:sz w:val="24"/>
          <w:szCs w:val="24"/>
        </w:rPr>
        <w:t>; 100$P</w:t>
      </w:r>
      <w:r w:rsidRPr="00D61974">
        <w:rPr>
          <w:sz w:val="24"/>
          <w:szCs w:val="24"/>
          <w:vertAlign w:val="subscript"/>
        </w:rPr>
        <w:t>t0</w:t>
      </w:r>
      <w:r>
        <w:rPr>
          <w:sz w:val="24"/>
          <w:szCs w:val="24"/>
        </w:rPr>
        <w:t xml:space="preserve"> </w:t>
      </w:r>
      <w:r>
        <w:rPr>
          <w:rFonts w:cstheme="minorHAnsi"/>
          <w:sz w:val="24"/>
          <w:szCs w:val="24"/>
        </w:rPr>
        <w:t>≠</w:t>
      </w:r>
      <w:r>
        <w:rPr>
          <w:sz w:val="24"/>
          <w:szCs w:val="24"/>
        </w:rPr>
        <w:t xml:space="preserve"> 100$P</w:t>
      </w:r>
      <w:r w:rsidRPr="00D61974">
        <w:rPr>
          <w:sz w:val="24"/>
          <w:szCs w:val="24"/>
          <w:vertAlign w:val="subscript"/>
        </w:rPr>
        <w:t>t</w:t>
      </w:r>
      <w:r>
        <w:rPr>
          <w:sz w:val="24"/>
          <w:szCs w:val="24"/>
          <w:vertAlign w:val="subscript"/>
        </w:rPr>
        <w:t>1</w:t>
      </w:r>
      <w:r>
        <w:rPr>
          <w:sz w:val="24"/>
          <w:szCs w:val="24"/>
        </w:rPr>
        <w:t>; 100$P</w:t>
      </w:r>
      <w:r w:rsidRPr="00D61974">
        <w:rPr>
          <w:sz w:val="24"/>
          <w:szCs w:val="24"/>
          <w:vertAlign w:val="superscript"/>
        </w:rPr>
        <w:t>1</w:t>
      </w:r>
      <w:r>
        <w:rPr>
          <w:sz w:val="24"/>
          <w:szCs w:val="24"/>
        </w:rPr>
        <w:t xml:space="preserve"> </w:t>
      </w:r>
      <w:r>
        <w:rPr>
          <w:rFonts w:cstheme="minorHAnsi"/>
          <w:sz w:val="24"/>
          <w:szCs w:val="24"/>
        </w:rPr>
        <w:t>≠</w:t>
      </w:r>
      <w:r>
        <w:rPr>
          <w:sz w:val="24"/>
          <w:szCs w:val="24"/>
        </w:rPr>
        <w:t xml:space="preserve"> 100$P</w:t>
      </w:r>
      <w:r w:rsidRPr="00D61974">
        <w:rPr>
          <w:sz w:val="24"/>
          <w:szCs w:val="24"/>
          <w:vertAlign w:val="superscript"/>
        </w:rPr>
        <w:t>1000</w:t>
      </w:r>
      <w:r>
        <w:rPr>
          <w:sz w:val="24"/>
          <w:szCs w:val="24"/>
        </w:rPr>
        <w:t xml:space="preserve">;… </w:t>
      </w:r>
      <w:r w:rsidRPr="00241FDB">
        <w:rPr>
          <w:rStyle w:val="FootnoteReference"/>
          <w:b/>
          <w:sz w:val="24"/>
          <w:szCs w:val="24"/>
        </w:rPr>
        <w:footnoteReference w:id="2"/>
      </w:r>
      <w:r>
        <w:rPr>
          <w:sz w:val="24"/>
          <w:szCs w:val="24"/>
        </w:rPr>
        <w:t xml:space="preserve"> </w:t>
      </w:r>
      <w:r w:rsidR="007544EB">
        <w:rPr>
          <w:sz w:val="24"/>
          <w:szCs w:val="24"/>
        </w:rPr>
        <w:t>Hemos utilizado al bien económic</w:t>
      </w:r>
      <w:r w:rsidR="00241FDB">
        <w:rPr>
          <w:sz w:val="24"/>
          <w:szCs w:val="24"/>
        </w:rPr>
        <w:t>o</w:t>
      </w:r>
      <w:r w:rsidR="007544EB">
        <w:rPr>
          <w:sz w:val="24"/>
          <w:szCs w:val="24"/>
        </w:rPr>
        <w:t xml:space="preserve"> moneda ($) como representativo de todos los bienes económicos, lo cual implica decir que lo afirmado es atinente a </w:t>
      </w:r>
      <w:r w:rsidR="00241FDB">
        <w:rPr>
          <w:sz w:val="24"/>
          <w:szCs w:val="24"/>
        </w:rPr>
        <w:t>t</w:t>
      </w:r>
      <w:r w:rsidR="007544EB">
        <w:rPr>
          <w:sz w:val="24"/>
          <w:szCs w:val="24"/>
        </w:rPr>
        <w:t>od</w:t>
      </w:r>
      <w:r w:rsidR="003D51F4">
        <w:rPr>
          <w:sz w:val="24"/>
          <w:szCs w:val="24"/>
        </w:rPr>
        <w:t>a manifestación de riqueza</w:t>
      </w:r>
      <w:r w:rsidR="007544EB">
        <w:rPr>
          <w:sz w:val="24"/>
          <w:szCs w:val="24"/>
        </w:rPr>
        <w:t xml:space="preserve">: 1k de pan </w:t>
      </w:r>
      <w:r w:rsidR="007544EB">
        <w:rPr>
          <w:rFonts w:cstheme="minorHAnsi"/>
          <w:sz w:val="24"/>
          <w:szCs w:val="24"/>
        </w:rPr>
        <w:t>≠</w:t>
      </w:r>
      <w:r w:rsidR="007544EB">
        <w:rPr>
          <w:sz w:val="24"/>
          <w:szCs w:val="24"/>
        </w:rPr>
        <w:t xml:space="preserve"> 1k de pan;...</w:t>
      </w:r>
    </w:p>
    <w:p w:rsidR="00917C4A" w:rsidRDefault="007544EB" w:rsidP="00D61974">
      <w:pPr>
        <w:pStyle w:val="NoSpacing"/>
        <w:ind w:firstLine="284"/>
        <w:jc w:val="both"/>
        <w:rPr>
          <w:sz w:val="24"/>
          <w:szCs w:val="24"/>
        </w:rPr>
      </w:pPr>
      <w:r>
        <w:rPr>
          <w:sz w:val="24"/>
          <w:szCs w:val="24"/>
        </w:rPr>
        <w:t xml:space="preserve">De las simples reflexiones precedentes deducimos que la entidad esencial de la economía, su materia, es el </w:t>
      </w:r>
      <w:r w:rsidRPr="00EE7531">
        <w:rPr>
          <w:b/>
          <w:sz w:val="24"/>
          <w:szCs w:val="24"/>
          <w:u w:val="single"/>
        </w:rPr>
        <w:t>valor</w:t>
      </w:r>
      <w:r>
        <w:rPr>
          <w:sz w:val="24"/>
          <w:szCs w:val="24"/>
        </w:rPr>
        <w:t xml:space="preserve"> </w:t>
      </w:r>
      <w:r w:rsidR="00EE7531" w:rsidRPr="00241FDB">
        <w:rPr>
          <w:rStyle w:val="FootnoteReference"/>
          <w:b/>
          <w:sz w:val="24"/>
          <w:szCs w:val="24"/>
        </w:rPr>
        <w:footnoteReference w:id="3"/>
      </w:r>
      <w:r w:rsidR="00241FDB">
        <w:rPr>
          <w:sz w:val="24"/>
          <w:szCs w:val="24"/>
        </w:rPr>
        <w:t xml:space="preserve"> </w:t>
      </w:r>
      <w:r>
        <w:rPr>
          <w:sz w:val="24"/>
          <w:szCs w:val="24"/>
        </w:rPr>
        <w:t>que el ser humano le asigna a las cosas</w:t>
      </w:r>
      <w:r w:rsidR="00CD6F2C">
        <w:rPr>
          <w:sz w:val="24"/>
          <w:szCs w:val="24"/>
        </w:rPr>
        <w:t xml:space="preserve"> que les son útiles y escasas</w:t>
      </w:r>
      <w:r w:rsidR="00241FDB">
        <w:rPr>
          <w:sz w:val="24"/>
          <w:szCs w:val="24"/>
        </w:rPr>
        <w:t>.</w:t>
      </w:r>
    </w:p>
    <w:p w:rsidR="000C5E1C" w:rsidRDefault="00EE7531" w:rsidP="000C5E1C">
      <w:pPr>
        <w:pStyle w:val="NoSpacing"/>
        <w:ind w:firstLine="284"/>
        <w:jc w:val="both"/>
      </w:pPr>
      <w:r>
        <w:rPr>
          <w:sz w:val="24"/>
          <w:szCs w:val="24"/>
        </w:rPr>
        <w:t xml:space="preserve">Conforme </w:t>
      </w:r>
      <w:r w:rsidR="00AD10AB">
        <w:rPr>
          <w:sz w:val="24"/>
          <w:szCs w:val="24"/>
        </w:rPr>
        <w:t>hemos expresado en trabajo</w:t>
      </w:r>
      <w:r w:rsidR="000C5E1C">
        <w:rPr>
          <w:sz w:val="24"/>
          <w:szCs w:val="24"/>
        </w:rPr>
        <w:t>s</w:t>
      </w:r>
      <w:r w:rsidR="00AD10AB">
        <w:rPr>
          <w:sz w:val="24"/>
          <w:szCs w:val="24"/>
        </w:rPr>
        <w:t xml:space="preserve"> anteriores, </w:t>
      </w:r>
      <w:r w:rsidR="00AD10AB" w:rsidRPr="00AD10AB">
        <w:rPr>
          <w:rStyle w:val="FootnoteReference"/>
          <w:b/>
          <w:sz w:val="24"/>
          <w:szCs w:val="24"/>
        </w:rPr>
        <w:footnoteReference w:id="4"/>
      </w:r>
      <w:r w:rsidR="00AD10AB">
        <w:rPr>
          <w:sz w:val="24"/>
          <w:szCs w:val="24"/>
        </w:rPr>
        <w:t xml:space="preserve"> el ser humano comprende las cosas que le rodea</w:t>
      </w:r>
      <w:r w:rsidR="00CD6F2C">
        <w:rPr>
          <w:sz w:val="24"/>
          <w:szCs w:val="24"/>
        </w:rPr>
        <w:t>n</w:t>
      </w:r>
      <w:r w:rsidR="00AD10AB">
        <w:rPr>
          <w:sz w:val="24"/>
          <w:szCs w:val="24"/>
        </w:rPr>
        <w:t xml:space="preserve"> según </w:t>
      </w:r>
      <w:r w:rsidR="00CD6F2C">
        <w:rPr>
          <w:sz w:val="24"/>
          <w:szCs w:val="24"/>
        </w:rPr>
        <w:t xml:space="preserve">una </w:t>
      </w:r>
      <w:r w:rsidR="00AD10AB">
        <w:rPr>
          <w:sz w:val="24"/>
          <w:szCs w:val="24"/>
        </w:rPr>
        <w:t>dimensión</w:t>
      </w:r>
      <w:r w:rsidR="00CD6F2C">
        <w:rPr>
          <w:sz w:val="24"/>
          <w:szCs w:val="24"/>
        </w:rPr>
        <w:t>,</w:t>
      </w:r>
      <w:r w:rsidR="00AD10AB">
        <w:rPr>
          <w:sz w:val="24"/>
          <w:szCs w:val="24"/>
        </w:rPr>
        <w:t xml:space="preserve"> apropiada a su capacidad cognitiva</w:t>
      </w:r>
      <w:r w:rsidR="00CD6F2C">
        <w:rPr>
          <w:sz w:val="24"/>
          <w:szCs w:val="24"/>
        </w:rPr>
        <w:t xml:space="preserve">; es así como </w:t>
      </w:r>
      <w:r w:rsidR="00D3031E">
        <w:rPr>
          <w:b/>
          <w:i/>
          <w:sz w:val="24"/>
          <w:szCs w:val="24"/>
        </w:rPr>
        <w:t>la utilidad es la dimensión del valor</w:t>
      </w:r>
      <w:r w:rsidR="000C5E1C">
        <w:rPr>
          <w:sz w:val="24"/>
          <w:szCs w:val="24"/>
        </w:rPr>
        <w:t xml:space="preserve">. </w:t>
      </w:r>
      <w:r w:rsidR="00CD6F2C">
        <w:rPr>
          <w:sz w:val="24"/>
          <w:szCs w:val="24"/>
        </w:rPr>
        <w:t>D</w:t>
      </w:r>
      <w:r w:rsidR="000C5E1C">
        <w:rPr>
          <w:sz w:val="24"/>
          <w:szCs w:val="24"/>
        </w:rPr>
        <w:t xml:space="preserve">imensión utilidad </w:t>
      </w:r>
      <w:r w:rsidR="00CD6F2C">
        <w:rPr>
          <w:sz w:val="24"/>
          <w:szCs w:val="24"/>
        </w:rPr>
        <w:t xml:space="preserve">que </w:t>
      </w:r>
      <w:r w:rsidR="000C5E1C">
        <w:rPr>
          <w:sz w:val="24"/>
          <w:szCs w:val="24"/>
        </w:rPr>
        <w:t>tiene un comportamiento natural marginal decreciente. Ley que se extiende a todas las manifestaciones de riqueza, no sólo a una de ellas.</w:t>
      </w:r>
      <w:r w:rsidR="00CD6F2C">
        <w:rPr>
          <w:sz w:val="24"/>
          <w:szCs w:val="24"/>
        </w:rPr>
        <w:t xml:space="preserve"> </w:t>
      </w:r>
      <w:r w:rsidR="00CD6F2C" w:rsidRPr="00EE7531">
        <w:rPr>
          <w:rStyle w:val="FootnoteReference"/>
          <w:b/>
          <w:sz w:val="24"/>
          <w:szCs w:val="24"/>
        </w:rPr>
        <w:footnoteReference w:id="5"/>
      </w:r>
      <w:r w:rsidR="000C5E1C">
        <w:rPr>
          <w:sz w:val="24"/>
          <w:szCs w:val="24"/>
        </w:rPr>
        <w:t xml:space="preserve"> Es decir, la ley de utilidad marginal decreciente de la riqueza es de carácter transitivo </w:t>
      </w:r>
      <w:r w:rsidR="00CD6F2C">
        <w:rPr>
          <w:sz w:val="24"/>
          <w:szCs w:val="24"/>
        </w:rPr>
        <w:t>en</w:t>
      </w:r>
      <w:r w:rsidR="000C5E1C">
        <w:rPr>
          <w:sz w:val="24"/>
          <w:szCs w:val="24"/>
        </w:rPr>
        <w:t xml:space="preserve"> </w:t>
      </w:r>
      <w:r w:rsidR="00CD6F2C">
        <w:rPr>
          <w:sz w:val="24"/>
          <w:szCs w:val="24"/>
        </w:rPr>
        <w:t xml:space="preserve">el ámbito de </w:t>
      </w:r>
      <w:r w:rsidR="000C5E1C">
        <w:rPr>
          <w:sz w:val="24"/>
          <w:szCs w:val="24"/>
        </w:rPr>
        <w:t xml:space="preserve">toda </w:t>
      </w:r>
      <w:r w:rsidR="00EE2F4D">
        <w:rPr>
          <w:sz w:val="24"/>
          <w:szCs w:val="24"/>
        </w:rPr>
        <w:t xml:space="preserve">la </w:t>
      </w:r>
      <w:r w:rsidR="000C5E1C">
        <w:rPr>
          <w:sz w:val="24"/>
          <w:szCs w:val="24"/>
        </w:rPr>
        <w:t>manifestación de riqueza</w:t>
      </w:r>
      <w:r w:rsidR="00CD6F2C">
        <w:rPr>
          <w:sz w:val="24"/>
          <w:szCs w:val="24"/>
        </w:rPr>
        <w:t xml:space="preserve"> disponible.</w:t>
      </w:r>
    </w:p>
    <w:p w:rsidR="002E6C0F" w:rsidRPr="00EE2F4D" w:rsidRDefault="00483789" w:rsidP="00D61974">
      <w:pPr>
        <w:pStyle w:val="NoSpacing"/>
        <w:ind w:firstLine="284"/>
        <w:jc w:val="both"/>
        <w:rPr>
          <w:sz w:val="24"/>
          <w:szCs w:val="24"/>
        </w:rPr>
      </w:pPr>
      <w:r w:rsidRPr="00EE2F4D">
        <w:rPr>
          <w:sz w:val="24"/>
          <w:szCs w:val="24"/>
        </w:rPr>
        <w:t xml:space="preserve">Sobre lo precedente, </w:t>
      </w:r>
      <w:r w:rsidR="009B049B" w:rsidRPr="00EE2F4D">
        <w:rPr>
          <w:sz w:val="24"/>
          <w:szCs w:val="24"/>
        </w:rPr>
        <w:t xml:space="preserve">la nueva </w:t>
      </w:r>
      <w:hyperlink r:id="rId10" w:history="1">
        <w:r w:rsidR="00380F21" w:rsidRPr="00380F21">
          <w:rPr>
            <w:rStyle w:val="Hyperlink"/>
            <w:b/>
            <w:sz w:val="24"/>
            <w:szCs w:val="24"/>
          </w:rPr>
          <w:t>Teoría Económica Subjetiva Solidari</w:t>
        </w:r>
        <w:r w:rsidR="00380F21">
          <w:rPr>
            <w:rStyle w:val="Hyperlink"/>
            <w:b/>
            <w:sz w:val="24"/>
            <w:szCs w:val="24"/>
          </w:rPr>
          <w:t>a (TESS)</w:t>
        </w:r>
      </w:hyperlink>
      <w:r w:rsidR="009B049B" w:rsidRPr="00EE2F4D">
        <w:rPr>
          <w:sz w:val="24"/>
          <w:szCs w:val="24"/>
        </w:rPr>
        <w:t xml:space="preserve"> deduce que</w:t>
      </w:r>
      <w:r w:rsidR="002E6C0F" w:rsidRPr="00EE2F4D">
        <w:rPr>
          <w:sz w:val="24"/>
          <w:szCs w:val="24"/>
        </w:rPr>
        <w:t>:</w:t>
      </w:r>
    </w:p>
    <w:p w:rsidR="002E6C0F" w:rsidRPr="00EE2F4D" w:rsidRDefault="002E6C0F" w:rsidP="00D61974">
      <w:pPr>
        <w:pStyle w:val="NoSpacing"/>
        <w:ind w:firstLine="284"/>
        <w:jc w:val="both"/>
        <w:rPr>
          <w:sz w:val="24"/>
          <w:szCs w:val="24"/>
        </w:rPr>
      </w:pPr>
    </w:p>
    <w:p w:rsidR="00EE7531" w:rsidRDefault="002E6C0F" w:rsidP="002E6C0F">
      <w:pPr>
        <w:pStyle w:val="NoSpacing"/>
        <w:numPr>
          <w:ilvl w:val="0"/>
          <w:numId w:val="1"/>
        </w:numPr>
        <w:jc w:val="both"/>
        <w:rPr>
          <w:sz w:val="24"/>
          <w:szCs w:val="24"/>
        </w:rPr>
      </w:pPr>
      <w:r w:rsidRPr="00241FDB">
        <w:rPr>
          <w:sz w:val="24"/>
          <w:szCs w:val="24"/>
        </w:rPr>
        <w:t>E</w:t>
      </w:r>
      <w:r w:rsidR="009B049B" w:rsidRPr="00241FDB">
        <w:rPr>
          <w:sz w:val="24"/>
          <w:szCs w:val="24"/>
        </w:rPr>
        <w:t xml:space="preserve">l ser humano </w:t>
      </w:r>
      <w:r w:rsidRPr="00241FDB">
        <w:rPr>
          <w:sz w:val="24"/>
          <w:szCs w:val="24"/>
        </w:rPr>
        <w:t>g</w:t>
      </w:r>
      <w:r w:rsidR="009B049B" w:rsidRPr="00241FDB">
        <w:rPr>
          <w:sz w:val="24"/>
          <w:szCs w:val="24"/>
        </w:rPr>
        <w:t>u</w:t>
      </w:r>
      <w:r w:rsidRPr="00241FDB">
        <w:rPr>
          <w:sz w:val="24"/>
          <w:szCs w:val="24"/>
        </w:rPr>
        <w:t>í</w:t>
      </w:r>
      <w:r w:rsidR="009B049B" w:rsidRPr="00241FDB">
        <w:rPr>
          <w:sz w:val="24"/>
          <w:szCs w:val="24"/>
        </w:rPr>
        <w:t xml:space="preserve">a su conducta económica </w:t>
      </w:r>
      <w:r w:rsidRPr="00241FDB">
        <w:rPr>
          <w:sz w:val="24"/>
          <w:szCs w:val="24"/>
        </w:rPr>
        <w:t xml:space="preserve">para </w:t>
      </w:r>
      <w:r w:rsidRPr="00241FDB">
        <w:rPr>
          <w:i/>
          <w:sz w:val="24"/>
          <w:szCs w:val="24"/>
        </w:rPr>
        <w:t>generar</w:t>
      </w:r>
      <w:r w:rsidRPr="00241FDB">
        <w:rPr>
          <w:sz w:val="24"/>
          <w:szCs w:val="24"/>
        </w:rPr>
        <w:t xml:space="preserve"> y </w:t>
      </w:r>
      <w:r w:rsidRPr="00241FDB">
        <w:rPr>
          <w:i/>
          <w:sz w:val="24"/>
          <w:szCs w:val="24"/>
        </w:rPr>
        <w:t>conservar</w:t>
      </w:r>
      <w:r w:rsidRPr="00241FDB">
        <w:rPr>
          <w:sz w:val="24"/>
          <w:szCs w:val="24"/>
        </w:rPr>
        <w:t xml:space="preserve"> riqueza </w:t>
      </w:r>
      <w:r w:rsidR="009B049B" w:rsidRPr="00241FDB">
        <w:rPr>
          <w:sz w:val="24"/>
          <w:szCs w:val="24"/>
        </w:rPr>
        <w:t xml:space="preserve">conforme </w:t>
      </w:r>
      <w:r w:rsidRPr="00241FDB">
        <w:rPr>
          <w:sz w:val="24"/>
          <w:szCs w:val="24"/>
        </w:rPr>
        <w:t xml:space="preserve">un orden de mayor a menor valor </w:t>
      </w:r>
      <w:r w:rsidR="00483789">
        <w:rPr>
          <w:sz w:val="24"/>
          <w:szCs w:val="24"/>
        </w:rPr>
        <w:t>(utilidad marginal decreciente) q</w:t>
      </w:r>
      <w:r w:rsidRPr="00241FDB">
        <w:rPr>
          <w:sz w:val="24"/>
          <w:szCs w:val="24"/>
        </w:rPr>
        <w:t xml:space="preserve">ue le aporta </w:t>
      </w:r>
      <w:r w:rsidR="00483789">
        <w:rPr>
          <w:sz w:val="24"/>
          <w:szCs w:val="24"/>
        </w:rPr>
        <w:t xml:space="preserve">la </w:t>
      </w:r>
      <w:r w:rsidRPr="00241FDB">
        <w:rPr>
          <w:sz w:val="24"/>
          <w:szCs w:val="24"/>
        </w:rPr>
        <w:t>riqueza.</w:t>
      </w:r>
    </w:p>
    <w:p w:rsidR="00483789" w:rsidRPr="00241FDB" w:rsidRDefault="00483789" w:rsidP="00483789">
      <w:pPr>
        <w:pStyle w:val="NoSpacing"/>
        <w:jc w:val="both"/>
        <w:rPr>
          <w:sz w:val="24"/>
          <w:szCs w:val="24"/>
        </w:rPr>
      </w:pPr>
    </w:p>
    <w:p w:rsidR="002E6C0F" w:rsidRPr="00241FDB" w:rsidRDefault="002E6C0F" w:rsidP="002E6C0F">
      <w:pPr>
        <w:pStyle w:val="NoSpacing"/>
        <w:numPr>
          <w:ilvl w:val="0"/>
          <w:numId w:val="1"/>
        </w:numPr>
        <w:jc w:val="both"/>
        <w:rPr>
          <w:sz w:val="24"/>
          <w:szCs w:val="24"/>
        </w:rPr>
      </w:pPr>
      <w:r w:rsidRPr="00241FDB">
        <w:rPr>
          <w:sz w:val="24"/>
          <w:szCs w:val="24"/>
        </w:rPr>
        <w:t xml:space="preserve">El ser humano guía su conducta económica para </w:t>
      </w:r>
      <w:r w:rsidRPr="00241FDB">
        <w:rPr>
          <w:i/>
          <w:sz w:val="24"/>
          <w:szCs w:val="24"/>
        </w:rPr>
        <w:t xml:space="preserve">destruir e intercambiar </w:t>
      </w:r>
      <w:r w:rsidRPr="00241FDB">
        <w:rPr>
          <w:sz w:val="24"/>
          <w:szCs w:val="24"/>
        </w:rPr>
        <w:t xml:space="preserve">riqueza conforme un orden de menor a mayor valor </w:t>
      </w:r>
      <w:r w:rsidR="00483789">
        <w:rPr>
          <w:sz w:val="24"/>
          <w:szCs w:val="24"/>
        </w:rPr>
        <w:t xml:space="preserve">(utilidad marginal creciente) </w:t>
      </w:r>
      <w:r w:rsidRPr="00241FDB">
        <w:rPr>
          <w:sz w:val="24"/>
          <w:szCs w:val="24"/>
        </w:rPr>
        <w:t xml:space="preserve">que le aporta </w:t>
      </w:r>
      <w:r w:rsidR="00483789">
        <w:rPr>
          <w:sz w:val="24"/>
          <w:szCs w:val="24"/>
        </w:rPr>
        <w:t>la</w:t>
      </w:r>
      <w:r w:rsidRPr="00241FDB">
        <w:rPr>
          <w:sz w:val="24"/>
          <w:szCs w:val="24"/>
        </w:rPr>
        <w:t xml:space="preserve"> riqueza.</w:t>
      </w:r>
    </w:p>
    <w:p w:rsidR="002E6C0F" w:rsidRPr="00241FDB" w:rsidRDefault="002E6C0F" w:rsidP="002E6C0F">
      <w:pPr>
        <w:pStyle w:val="NoSpacing"/>
        <w:jc w:val="both"/>
        <w:rPr>
          <w:sz w:val="24"/>
          <w:szCs w:val="24"/>
        </w:rPr>
      </w:pPr>
    </w:p>
    <w:p w:rsidR="002E6C0F" w:rsidRPr="00241FDB" w:rsidRDefault="004C04C0" w:rsidP="004C04C0">
      <w:pPr>
        <w:pStyle w:val="NoSpacing"/>
        <w:ind w:firstLine="284"/>
        <w:jc w:val="both"/>
        <w:rPr>
          <w:sz w:val="24"/>
          <w:szCs w:val="24"/>
        </w:rPr>
      </w:pPr>
      <w:r w:rsidRPr="00241FDB">
        <w:rPr>
          <w:sz w:val="24"/>
          <w:szCs w:val="24"/>
        </w:rPr>
        <w:t xml:space="preserve">Así es como el ser humano distribuye su riqueza. </w:t>
      </w:r>
      <w:r w:rsidRPr="00241FDB">
        <w:rPr>
          <w:rStyle w:val="FootnoteReference"/>
          <w:b/>
          <w:sz w:val="24"/>
          <w:szCs w:val="24"/>
        </w:rPr>
        <w:footnoteReference w:id="6"/>
      </w:r>
      <w:r w:rsidRPr="00241FDB">
        <w:rPr>
          <w:sz w:val="24"/>
          <w:szCs w:val="24"/>
        </w:rPr>
        <w:t xml:space="preserve"> De esta forma el ser humano cualifica lo que es riqueza, así como le asigna valor a cada una de las cantidades </w:t>
      </w:r>
      <w:r w:rsidR="00483789">
        <w:rPr>
          <w:sz w:val="24"/>
          <w:szCs w:val="24"/>
        </w:rPr>
        <w:t>cualificadas</w:t>
      </w:r>
      <w:r w:rsidRPr="00241FDB">
        <w:rPr>
          <w:sz w:val="24"/>
          <w:szCs w:val="24"/>
        </w:rPr>
        <w:t>.</w:t>
      </w:r>
      <w:r w:rsidR="00D3031E">
        <w:rPr>
          <w:sz w:val="24"/>
          <w:szCs w:val="24"/>
        </w:rPr>
        <w:t xml:space="preserve"> </w:t>
      </w:r>
      <w:r w:rsidR="00D3031E" w:rsidRPr="00D3031E">
        <w:rPr>
          <w:rStyle w:val="FootnoteReference"/>
          <w:b/>
          <w:sz w:val="24"/>
          <w:szCs w:val="24"/>
        </w:rPr>
        <w:footnoteReference w:id="7"/>
      </w:r>
      <w:r w:rsidR="008A4553" w:rsidRPr="00241FDB">
        <w:rPr>
          <w:sz w:val="24"/>
          <w:szCs w:val="24"/>
        </w:rPr>
        <w:t xml:space="preserve"> </w:t>
      </w:r>
      <w:r w:rsidR="00483789">
        <w:rPr>
          <w:sz w:val="24"/>
          <w:szCs w:val="24"/>
        </w:rPr>
        <w:t>Luego, bi</w:t>
      </w:r>
      <w:r w:rsidR="008A4553" w:rsidRPr="00241FDB">
        <w:rPr>
          <w:sz w:val="24"/>
          <w:szCs w:val="24"/>
        </w:rPr>
        <w:t xml:space="preserve">en podemos establecer una relación cuantitativa entre las cantidades de los distintos bienes </w:t>
      </w:r>
      <w:r w:rsidR="008A4553" w:rsidRPr="00241FDB">
        <w:rPr>
          <w:sz w:val="24"/>
          <w:szCs w:val="24"/>
        </w:rPr>
        <w:lastRenderedPageBreak/>
        <w:t xml:space="preserve">económicos por los cuales se opta: 2 peras por 3 manzanas, por ejemplo. Así es como deducimos lo que se llama </w:t>
      </w:r>
      <w:r w:rsidR="008A4553" w:rsidRPr="00483789">
        <w:rPr>
          <w:b/>
          <w:i/>
          <w:sz w:val="24"/>
          <w:szCs w:val="24"/>
        </w:rPr>
        <w:t>precio relativo</w:t>
      </w:r>
      <w:r w:rsidR="00EE2F4D">
        <w:rPr>
          <w:b/>
          <w:i/>
          <w:sz w:val="24"/>
          <w:szCs w:val="24"/>
        </w:rPr>
        <w:t xml:space="preserve"> </w:t>
      </w:r>
      <w:r w:rsidR="00EE2F4D">
        <w:rPr>
          <w:sz w:val="24"/>
          <w:szCs w:val="24"/>
        </w:rPr>
        <w:t>[</w:t>
      </w:r>
      <w:r w:rsidR="00EE2F4D" w:rsidRPr="00241FDB">
        <w:rPr>
          <w:b/>
          <w:i/>
          <w:sz w:val="24"/>
          <w:szCs w:val="24"/>
        </w:rPr>
        <w:t>P</w:t>
      </w:r>
      <w:r w:rsidR="00EE2F4D">
        <w:rPr>
          <w:b/>
          <w:i/>
          <w:sz w:val="24"/>
          <w:szCs w:val="24"/>
          <w:vertAlign w:val="subscript"/>
        </w:rPr>
        <w:t>x</w:t>
      </w:r>
      <w:r w:rsidR="00EE2F4D" w:rsidRPr="00241FDB">
        <w:rPr>
          <w:b/>
          <w:i/>
          <w:sz w:val="24"/>
          <w:szCs w:val="24"/>
          <w:vertAlign w:val="subscript"/>
        </w:rPr>
        <w:t>(</w:t>
      </w:r>
      <w:r w:rsidR="00EE2F4D">
        <w:rPr>
          <w:b/>
          <w:i/>
          <w:sz w:val="24"/>
          <w:szCs w:val="24"/>
          <w:vertAlign w:val="subscript"/>
        </w:rPr>
        <w:t>y</w:t>
      </w:r>
      <w:r w:rsidR="00EE2F4D" w:rsidRPr="00241FDB">
        <w:rPr>
          <w:b/>
          <w:i/>
          <w:sz w:val="24"/>
          <w:szCs w:val="24"/>
          <w:vertAlign w:val="subscript"/>
        </w:rPr>
        <w:t>)</w:t>
      </w:r>
      <w:r w:rsidR="00EE2F4D">
        <w:rPr>
          <w:rFonts w:cstheme="minorHAnsi"/>
          <w:sz w:val="24"/>
          <w:szCs w:val="24"/>
        </w:rPr>
        <w:t>]</w:t>
      </w:r>
      <w:r w:rsidR="008A4553" w:rsidRPr="00241FDB">
        <w:rPr>
          <w:sz w:val="24"/>
          <w:szCs w:val="24"/>
        </w:rPr>
        <w:t xml:space="preserve">: el de una pera respecto de </w:t>
      </w:r>
      <w:r w:rsidR="00483789">
        <w:rPr>
          <w:sz w:val="24"/>
          <w:szCs w:val="24"/>
        </w:rPr>
        <w:t>la</w:t>
      </w:r>
      <w:r w:rsidR="008A4553" w:rsidRPr="00241FDB">
        <w:rPr>
          <w:sz w:val="24"/>
          <w:szCs w:val="24"/>
        </w:rPr>
        <w:t xml:space="preserve"> manzana: </w:t>
      </w:r>
      <w:r w:rsidR="008A4553" w:rsidRPr="00241FDB">
        <w:rPr>
          <w:b/>
          <w:i/>
          <w:sz w:val="24"/>
          <w:szCs w:val="24"/>
        </w:rPr>
        <w:t>P</w:t>
      </w:r>
      <w:r w:rsidR="008A4553" w:rsidRPr="00241FDB">
        <w:rPr>
          <w:b/>
          <w:i/>
          <w:sz w:val="24"/>
          <w:szCs w:val="24"/>
          <w:vertAlign w:val="subscript"/>
        </w:rPr>
        <w:t>p(m)</w:t>
      </w:r>
      <w:r w:rsidR="008A4553" w:rsidRPr="00241FDB">
        <w:rPr>
          <w:sz w:val="24"/>
          <w:szCs w:val="24"/>
        </w:rPr>
        <w:t xml:space="preserve"> = 1,50</w:t>
      </w:r>
      <w:r w:rsidR="00483789" w:rsidRPr="00483789">
        <w:rPr>
          <w:b/>
          <w:i/>
          <w:sz w:val="24"/>
          <w:szCs w:val="24"/>
        </w:rPr>
        <w:t>m</w:t>
      </w:r>
      <w:r w:rsidR="008A4553" w:rsidRPr="00241FDB">
        <w:rPr>
          <w:sz w:val="24"/>
          <w:szCs w:val="24"/>
        </w:rPr>
        <w:t xml:space="preserve">, y el de una manzana respecto de </w:t>
      </w:r>
      <w:r w:rsidR="00483789">
        <w:rPr>
          <w:sz w:val="24"/>
          <w:szCs w:val="24"/>
        </w:rPr>
        <w:t xml:space="preserve">la </w:t>
      </w:r>
      <w:r w:rsidR="008A4553" w:rsidRPr="00241FDB">
        <w:rPr>
          <w:sz w:val="24"/>
          <w:szCs w:val="24"/>
        </w:rPr>
        <w:t xml:space="preserve">pera: </w:t>
      </w:r>
      <w:r w:rsidR="008A4553" w:rsidRPr="00241FDB">
        <w:rPr>
          <w:b/>
          <w:i/>
          <w:sz w:val="24"/>
          <w:szCs w:val="24"/>
        </w:rPr>
        <w:t>P</w:t>
      </w:r>
      <w:r w:rsidR="008A4553" w:rsidRPr="00241FDB">
        <w:rPr>
          <w:b/>
          <w:i/>
          <w:sz w:val="24"/>
          <w:szCs w:val="24"/>
          <w:vertAlign w:val="subscript"/>
        </w:rPr>
        <w:t>m(p)</w:t>
      </w:r>
      <w:r w:rsidR="008A4553" w:rsidRPr="00241FDB">
        <w:rPr>
          <w:sz w:val="24"/>
          <w:szCs w:val="24"/>
        </w:rPr>
        <w:t xml:space="preserve"> = 0,666</w:t>
      </w:r>
      <w:r w:rsidR="00483789" w:rsidRPr="00483789">
        <w:rPr>
          <w:b/>
          <w:i/>
          <w:sz w:val="24"/>
          <w:szCs w:val="24"/>
        </w:rPr>
        <w:t>p</w:t>
      </w:r>
      <w:r w:rsidR="008A4553" w:rsidRPr="00241FDB">
        <w:rPr>
          <w:sz w:val="24"/>
          <w:szCs w:val="24"/>
        </w:rPr>
        <w:t>.</w:t>
      </w:r>
      <w:r w:rsidR="00D3031E">
        <w:rPr>
          <w:sz w:val="24"/>
          <w:szCs w:val="24"/>
        </w:rPr>
        <w:t xml:space="preserve"> </w:t>
      </w:r>
      <w:r w:rsidR="00D3031E" w:rsidRPr="00D3031E">
        <w:rPr>
          <w:rStyle w:val="FootnoteReference"/>
          <w:b/>
          <w:sz w:val="24"/>
          <w:szCs w:val="24"/>
        </w:rPr>
        <w:footnoteReference w:id="8"/>
      </w:r>
    </w:p>
    <w:p w:rsidR="00EB318B" w:rsidRPr="00241FDB" w:rsidRDefault="008A4553" w:rsidP="004C04C0">
      <w:pPr>
        <w:pStyle w:val="NoSpacing"/>
        <w:ind w:firstLine="284"/>
        <w:jc w:val="both"/>
        <w:rPr>
          <w:sz w:val="24"/>
          <w:szCs w:val="24"/>
        </w:rPr>
      </w:pPr>
      <w:r w:rsidRPr="00241FDB">
        <w:rPr>
          <w:sz w:val="24"/>
          <w:szCs w:val="24"/>
        </w:rPr>
        <w:t xml:space="preserve">Así es cómo el ser humano advierte, mediante las cantidades </w:t>
      </w:r>
      <w:r w:rsidR="00EB318B" w:rsidRPr="00241FDB">
        <w:rPr>
          <w:sz w:val="24"/>
          <w:szCs w:val="24"/>
        </w:rPr>
        <w:t>cuyos sentidos les permiten captar</w:t>
      </w:r>
      <w:r w:rsidRPr="00241FDB">
        <w:rPr>
          <w:sz w:val="24"/>
          <w:szCs w:val="24"/>
        </w:rPr>
        <w:t>, la presencia del valor (utilidad) subyacente en cada acción econ</w:t>
      </w:r>
      <w:r w:rsidR="00EB318B" w:rsidRPr="00241FDB">
        <w:rPr>
          <w:sz w:val="24"/>
          <w:szCs w:val="24"/>
        </w:rPr>
        <w:t>ó</w:t>
      </w:r>
      <w:r w:rsidRPr="00241FDB">
        <w:rPr>
          <w:sz w:val="24"/>
          <w:szCs w:val="24"/>
        </w:rPr>
        <w:t xml:space="preserve">mica humana. </w:t>
      </w:r>
      <w:r w:rsidR="00EB318B" w:rsidRPr="00241FDB">
        <w:rPr>
          <w:sz w:val="24"/>
          <w:szCs w:val="24"/>
        </w:rPr>
        <w:t xml:space="preserve">En la vida diaria solemos apreciar solamente los precios que surgen por los cambios de riqueza entre distintos seres humanos. Intercambios interpersonales que generalmente se hacen por medio de un bien económico de uso común </w:t>
      </w:r>
      <w:r w:rsidR="00EB318B" w:rsidRPr="00241FDB">
        <w:rPr>
          <w:rFonts w:cstheme="minorHAnsi"/>
          <w:sz w:val="24"/>
          <w:szCs w:val="24"/>
        </w:rPr>
        <w:t>―</w:t>
      </w:r>
      <w:r w:rsidR="00EB318B" w:rsidRPr="00241FDB">
        <w:rPr>
          <w:sz w:val="24"/>
          <w:szCs w:val="24"/>
        </w:rPr>
        <w:t xml:space="preserve">la moneda ($) </w:t>
      </w:r>
      <w:r w:rsidR="00EB318B" w:rsidRPr="00241FDB">
        <w:rPr>
          <w:rFonts w:cstheme="minorHAnsi"/>
          <w:sz w:val="24"/>
          <w:szCs w:val="24"/>
        </w:rPr>
        <w:t>―</w:t>
      </w:r>
      <w:r w:rsidR="00EB318B" w:rsidRPr="00241FDB">
        <w:rPr>
          <w:sz w:val="24"/>
          <w:szCs w:val="24"/>
        </w:rPr>
        <w:t>, seleccionado como instrumento técnico que facilita dicho proceso, de donde surgen los “precios monetarios” de la riqueza (</w:t>
      </w:r>
      <w:r w:rsidR="00EB318B" w:rsidRPr="00483789">
        <w:rPr>
          <w:b/>
          <w:i/>
          <w:sz w:val="24"/>
          <w:szCs w:val="24"/>
        </w:rPr>
        <w:t>q</w:t>
      </w:r>
      <w:r w:rsidR="00EB318B" w:rsidRPr="00241FDB">
        <w:rPr>
          <w:sz w:val="24"/>
          <w:szCs w:val="24"/>
        </w:rPr>
        <w:t xml:space="preserve">): </w:t>
      </w:r>
      <w:r w:rsidR="00EB318B" w:rsidRPr="00241FDB">
        <w:rPr>
          <w:b/>
          <w:i/>
          <w:sz w:val="24"/>
          <w:szCs w:val="24"/>
        </w:rPr>
        <w:t>P</w:t>
      </w:r>
      <w:r w:rsidR="00EB318B" w:rsidRPr="00241FDB">
        <w:rPr>
          <w:b/>
          <w:i/>
          <w:sz w:val="24"/>
          <w:szCs w:val="24"/>
          <w:vertAlign w:val="subscript"/>
        </w:rPr>
        <w:t>q($)</w:t>
      </w:r>
      <w:r w:rsidR="00EB318B" w:rsidRPr="00241FDB">
        <w:rPr>
          <w:sz w:val="24"/>
          <w:szCs w:val="24"/>
        </w:rPr>
        <w:t xml:space="preserve"> = </w:t>
      </w:r>
      <w:r w:rsidR="00EB318B" w:rsidRPr="00483789">
        <w:rPr>
          <w:b/>
          <w:sz w:val="24"/>
          <w:szCs w:val="24"/>
        </w:rPr>
        <w:t>x</w:t>
      </w:r>
      <w:r w:rsidR="00EB318B" w:rsidRPr="00241FDB">
        <w:rPr>
          <w:b/>
          <w:sz w:val="24"/>
          <w:szCs w:val="24"/>
        </w:rPr>
        <w:t>$</w:t>
      </w:r>
      <w:r w:rsidR="00EB318B" w:rsidRPr="00241FDB">
        <w:rPr>
          <w:sz w:val="24"/>
          <w:szCs w:val="24"/>
        </w:rPr>
        <w:t xml:space="preserve">, y </w:t>
      </w:r>
      <w:r w:rsidR="00EB318B" w:rsidRPr="00241FDB">
        <w:rPr>
          <w:b/>
          <w:i/>
          <w:sz w:val="24"/>
          <w:szCs w:val="24"/>
        </w:rPr>
        <w:t>P</w:t>
      </w:r>
      <w:r w:rsidR="00EB318B" w:rsidRPr="00241FDB">
        <w:rPr>
          <w:b/>
          <w:i/>
          <w:sz w:val="24"/>
          <w:szCs w:val="24"/>
          <w:vertAlign w:val="subscript"/>
        </w:rPr>
        <w:t>$(q)</w:t>
      </w:r>
      <w:r w:rsidR="00EB318B" w:rsidRPr="00241FDB">
        <w:rPr>
          <w:sz w:val="24"/>
          <w:szCs w:val="24"/>
        </w:rPr>
        <w:t xml:space="preserve"> = </w:t>
      </w:r>
      <w:r w:rsidR="00EB318B" w:rsidRPr="00483789">
        <w:rPr>
          <w:b/>
          <w:sz w:val="24"/>
          <w:szCs w:val="24"/>
        </w:rPr>
        <w:t>x</w:t>
      </w:r>
      <w:r w:rsidR="00EB318B" w:rsidRPr="00241FDB">
        <w:rPr>
          <w:b/>
          <w:i/>
          <w:sz w:val="24"/>
          <w:szCs w:val="24"/>
        </w:rPr>
        <w:t>q</w:t>
      </w:r>
      <w:r w:rsidR="00EB318B" w:rsidRPr="00241FDB">
        <w:rPr>
          <w:sz w:val="24"/>
          <w:szCs w:val="24"/>
        </w:rPr>
        <w:t xml:space="preserve">. </w:t>
      </w:r>
      <w:r w:rsidR="00EB318B" w:rsidRPr="00241FDB">
        <w:rPr>
          <w:rStyle w:val="FootnoteReference"/>
          <w:b/>
          <w:sz w:val="24"/>
          <w:szCs w:val="24"/>
        </w:rPr>
        <w:footnoteReference w:id="9"/>
      </w:r>
    </w:p>
    <w:p w:rsidR="00200D23" w:rsidRPr="00241FDB" w:rsidRDefault="00200D23" w:rsidP="004C04C0">
      <w:pPr>
        <w:pStyle w:val="NoSpacing"/>
        <w:ind w:firstLine="284"/>
        <w:jc w:val="both"/>
        <w:rPr>
          <w:sz w:val="24"/>
          <w:szCs w:val="24"/>
        </w:rPr>
      </w:pPr>
    </w:p>
    <w:p w:rsidR="00200D23" w:rsidRDefault="00200D23" w:rsidP="004C04C0">
      <w:pPr>
        <w:pStyle w:val="NoSpacing"/>
        <w:ind w:firstLine="284"/>
        <w:jc w:val="both"/>
        <w:rPr>
          <w:sz w:val="24"/>
          <w:szCs w:val="24"/>
        </w:rPr>
      </w:pPr>
      <w:r w:rsidRPr="00241FDB">
        <w:rPr>
          <w:b/>
          <w:i/>
          <w:sz w:val="24"/>
          <w:szCs w:val="24"/>
        </w:rPr>
        <w:t>Conclusión</w:t>
      </w:r>
      <w:r w:rsidRPr="00241FDB">
        <w:rPr>
          <w:sz w:val="24"/>
          <w:szCs w:val="24"/>
        </w:rPr>
        <w:t xml:space="preserve">: una teoría económica consistente se debe edificar sobre la teoría del valor subjetivo (como lo hace la </w:t>
      </w:r>
      <w:hyperlink r:id="rId11" w:history="1">
        <w:r w:rsidR="00380F21" w:rsidRPr="00380F21">
          <w:rPr>
            <w:rStyle w:val="Hyperlink"/>
            <w:i/>
            <w:sz w:val="24"/>
            <w:szCs w:val="24"/>
          </w:rPr>
          <w:t>Teoría Económica Subjetiva Solidaria</w:t>
        </w:r>
      </w:hyperlink>
      <w:r w:rsidRPr="00241FDB">
        <w:rPr>
          <w:sz w:val="24"/>
          <w:szCs w:val="24"/>
        </w:rPr>
        <w:t xml:space="preserve">), no sobre la teoría del coeficiente técnico precio </w:t>
      </w:r>
      <w:r w:rsidR="001D7311">
        <w:rPr>
          <w:rFonts w:cstheme="minorHAnsi"/>
          <w:sz w:val="24"/>
          <w:szCs w:val="24"/>
        </w:rPr>
        <w:t>―</w:t>
      </w:r>
      <w:r w:rsidRPr="00241FDB">
        <w:rPr>
          <w:sz w:val="24"/>
          <w:szCs w:val="24"/>
        </w:rPr>
        <w:t xml:space="preserve">como lo hace toda teoría </w:t>
      </w:r>
      <w:r w:rsidR="001D7311">
        <w:rPr>
          <w:sz w:val="24"/>
          <w:szCs w:val="24"/>
        </w:rPr>
        <w:t>económica fundamentada en</w:t>
      </w:r>
      <w:r w:rsidR="00630B76">
        <w:rPr>
          <w:sz w:val="24"/>
          <w:szCs w:val="24"/>
        </w:rPr>
        <w:t>:</w:t>
      </w:r>
      <w:r w:rsidRPr="00241FDB">
        <w:rPr>
          <w:sz w:val="24"/>
          <w:szCs w:val="24"/>
        </w:rPr>
        <w:t xml:space="preserve"> las curvas de oferta y demanda; distribución de la riqueza conforme </w:t>
      </w:r>
      <w:r w:rsidRPr="00241FDB">
        <w:rPr>
          <w:b/>
          <w:i/>
          <w:sz w:val="24"/>
          <w:szCs w:val="24"/>
        </w:rPr>
        <w:t>U</w:t>
      </w:r>
      <w:r w:rsidRPr="00241FDB">
        <w:rPr>
          <w:b/>
          <w:i/>
          <w:sz w:val="24"/>
          <w:szCs w:val="24"/>
          <w:vertAlign w:val="subscript"/>
        </w:rPr>
        <w:t>a</w:t>
      </w:r>
      <w:r w:rsidRPr="00241FDB">
        <w:rPr>
          <w:b/>
          <w:i/>
          <w:sz w:val="24"/>
          <w:szCs w:val="24"/>
        </w:rPr>
        <w:t xml:space="preserve"> / P</w:t>
      </w:r>
      <w:r w:rsidRPr="00241FDB">
        <w:rPr>
          <w:b/>
          <w:i/>
          <w:sz w:val="24"/>
          <w:szCs w:val="24"/>
          <w:vertAlign w:val="subscript"/>
        </w:rPr>
        <w:t>a</w:t>
      </w:r>
      <w:r w:rsidRPr="00241FDB">
        <w:rPr>
          <w:sz w:val="24"/>
          <w:szCs w:val="24"/>
        </w:rPr>
        <w:t xml:space="preserve"> = </w:t>
      </w:r>
      <w:r w:rsidRPr="00241FDB">
        <w:rPr>
          <w:b/>
          <w:i/>
          <w:sz w:val="24"/>
          <w:szCs w:val="24"/>
        </w:rPr>
        <w:t>U</w:t>
      </w:r>
      <w:r w:rsidRPr="00241FDB">
        <w:rPr>
          <w:b/>
          <w:i/>
          <w:sz w:val="24"/>
          <w:szCs w:val="24"/>
          <w:vertAlign w:val="subscript"/>
        </w:rPr>
        <w:t>b</w:t>
      </w:r>
      <w:r w:rsidRPr="00241FDB">
        <w:rPr>
          <w:b/>
          <w:i/>
          <w:sz w:val="24"/>
          <w:szCs w:val="24"/>
        </w:rPr>
        <w:t xml:space="preserve"> / P</w:t>
      </w:r>
      <w:r w:rsidRPr="00241FDB">
        <w:rPr>
          <w:b/>
          <w:i/>
          <w:sz w:val="24"/>
          <w:szCs w:val="24"/>
          <w:vertAlign w:val="subscript"/>
        </w:rPr>
        <w:t>b</w:t>
      </w:r>
      <w:r w:rsidRPr="00241FDB">
        <w:rPr>
          <w:sz w:val="24"/>
          <w:szCs w:val="24"/>
        </w:rPr>
        <w:t xml:space="preserve"> =… </w:t>
      </w:r>
      <w:r w:rsidRPr="00241FDB">
        <w:rPr>
          <w:b/>
          <w:i/>
          <w:sz w:val="24"/>
          <w:szCs w:val="24"/>
        </w:rPr>
        <w:t>U</w:t>
      </w:r>
      <w:r w:rsidRPr="00241FDB">
        <w:rPr>
          <w:b/>
          <w:i/>
          <w:sz w:val="24"/>
          <w:szCs w:val="24"/>
          <w:vertAlign w:val="subscript"/>
        </w:rPr>
        <w:t>n</w:t>
      </w:r>
      <w:r w:rsidRPr="00241FDB">
        <w:rPr>
          <w:b/>
          <w:i/>
          <w:sz w:val="24"/>
          <w:szCs w:val="24"/>
        </w:rPr>
        <w:t xml:space="preserve"> / P</w:t>
      </w:r>
      <w:r w:rsidRPr="00241FDB">
        <w:rPr>
          <w:b/>
          <w:i/>
          <w:sz w:val="24"/>
          <w:szCs w:val="24"/>
          <w:vertAlign w:val="subscript"/>
        </w:rPr>
        <w:t>n</w:t>
      </w:r>
      <w:r w:rsidRPr="00241FDB">
        <w:rPr>
          <w:sz w:val="24"/>
          <w:szCs w:val="24"/>
        </w:rPr>
        <w:t xml:space="preserve"> = </w:t>
      </w:r>
      <w:r w:rsidRPr="00241FDB">
        <w:rPr>
          <w:b/>
          <w:i/>
          <w:sz w:val="24"/>
          <w:szCs w:val="24"/>
        </w:rPr>
        <w:t>U</w:t>
      </w:r>
      <w:r w:rsidRPr="00241FDB">
        <w:rPr>
          <w:b/>
          <w:i/>
          <w:sz w:val="24"/>
          <w:szCs w:val="24"/>
          <w:vertAlign w:val="subscript"/>
        </w:rPr>
        <w:t>$</w:t>
      </w:r>
      <w:r w:rsidRPr="00241FDB">
        <w:rPr>
          <w:b/>
          <w:i/>
          <w:sz w:val="24"/>
          <w:szCs w:val="24"/>
        </w:rPr>
        <w:t xml:space="preserve"> / P</w:t>
      </w:r>
      <w:r w:rsidRPr="00241FDB">
        <w:rPr>
          <w:b/>
          <w:i/>
          <w:sz w:val="24"/>
          <w:szCs w:val="24"/>
          <w:vertAlign w:val="subscript"/>
        </w:rPr>
        <w:t>$</w:t>
      </w:r>
      <w:r w:rsidR="00483789">
        <w:rPr>
          <w:sz w:val="24"/>
          <w:szCs w:val="24"/>
        </w:rPr>
        <w:t xml:space="preserve">;… y </w:t>
      </w:r>
      <w:r w:rsidR="00483789" w:rsidRPr="00483789">
        <w:rPr>
          <w:b/>
          <w:i/>
          <w:sz w:val="24"/>
          <w:szCs w:val="24"/>
        </w:rPr>
        <w:t>n</w:t>
      </w:r>
      <w:r w:rsidR="00483789">
        <w:rPr>
          <w:sz w:val="24"/>
          <w:szCs w:val="24"/>
        </w:rPr>
        <w:t xml:space="preserve"> temas más. </w:t>
      </w:r>
      <w:r w:rsidR="00483789" w:rsidRPr="001D7311">
        <w:rPr>
          <w:rStyle w:val="FootnoteReference"/>
          <w:b/>
          <w:sz w:val="24"/>
          <w:szCs w:val="24"/>
        </w:rPr>
        <w:footnoteReference w:id="10"/>
      </w:r>
    </w:p>
    <w:p w:rsidR="00EE2F4D" w:rsidRDefault="00EE2F4D" w:rsidP="004C04C0">
      <w:pPr>
        <w:pStyle w:val="NoSpacing"/>
        <w:ind w:firstLine="284"/>
        <w:jc w:val="both"/>
        <w:rPr>
          <w:sz w:val="24"/>
          <w:szCs w:val="24"/>
        </w:rPr>
      </w:pPr>
      <w:r>
        <w:rPr>
          <w:sz w:val="24"/>
          <w:szCs w:val="24"/>
        </w:rPr>
        <w:t xml:space="preserve">Luego, es pertinente definir a la </w:t>
      </w:r>
      <w:r w:rsidRPr="00EE2F4D">
        <w:rPr>
          <w:b/>
          <w:sz w:val="24"/>
          <w:szCs w:val="24"/>
        </w:rPr>
        <w:t>ciencia económica</w:t>
      </w:r>
      <w:r>
        <w:rPr>
          <w:sz w:val="24"/>
          <w:szCs w:val="24"/>
        </w:rPr>
        <w:t xml:space="preserve"> como</w:t>
      </w:r>
      <w:r w:rsidR="00E02497">
        <w:rPr>
          <w:sz w:val="24"/>
          <w:szCs w:val="24"/>
        </w:rPr>
        <w:t xml:space="preserve"> </w:t>
      </w:r>
      <w:r w:rsidRPr="00E02497">
        <w:rPr>
          <w:sz w:val="24"/>
          <w:szCs w:val="24"/>
        </w:rPr>
        <w:t>el</w:t>
      </w:r>
      <w:r w:rsidRPr="00EE2F4D">
        <w:rPr>
          <w:b/>
          <w:sz w:val="24"/>
          <w:szCs w:val="24"/>
        </w:rPr>
        <w:t xml:space="preserve"> </w:t>
      </w:r>
      <w:r w:rsidR="00E02497" w:rsidRPr="00EE2F4D">
        <w:rPr>
          <w:b/>
          <w:sz w:val="24"/>
          <w:szCs w:val="24"/>
        </w:rPr>
        <w:t>E</w:t>
      </w:r>
      <w:r w:rsidR="00E02497">
        <w:rPr>
          <w:b/>
          <w:sz w:val="24"/>
          <w:szCs w:val="24"/>
        </w:rPr>
        <w:t>STUDIO del VALOR</w:t>
      </w:r>
      <w:r>
        <w:rPr>
          <w:sz w:val="24"/>
          <w:szCs w:val="24"/>
        </w:rPr>
        <w:t>.</w:t>
      </w:r>
    </w:p>
    <w:p w:rsidR="00A86435" w:rsidRDefault="00A86435" w:rsidP="004C04C0">
      <w:pPr>
        <w:pStyle w:val="NoSpacing"/>
        <w:ind w:firstLine="284"/>
        <w:jc w:val="both"/>
        <w:rPr>
          <w:sz w:val="24"/>
          <w:szCs w:val="24"/>
        </w:rPr>
      </w:pPr>
    </w:p>
    <w:p w:rsidR="00A86435" w:rsidRDefault="00A86435" w:rsidP="004C04C0">
      <w:pPr>
        <w:pStyle w:val="NoSpacing"/>
        <w:ind w:firstLine="284"/>
        <w:jc w:val="both"/>
        <w:rPr>
          <w:sz w:val="24"/>
          <w:szCs w:val="24"/>
        </w:rPr>
      </w:pPr>
    </w:p>
    <w:p w:rsidR="00A86435" w:rsidRDefault="00A86435" w:rsidP="004C04C0">
      <w:pPr>
        <w:pStyle w:val="NoSpacing"/>
        <w:ind w:firstLine="284"/>
        <w:jc w:val="both"/>
        <w:rPr>
          <w:sz w:val="24"/>
          <w:szCs w:val="24"/>
        </w:rPr>
      </w:pPr>
    </w:p>
    <w:p w:rsidR="00A86435" w:rsidRDefault="00A86435" w:rsidP="004C04C0">
      <w:pPr>
        <w:pStyle w:val="NoSpacing"/>
        <w:ind w:firstLine="284"/>
        <w:jc w:val="both"/>
        <w:rPr>
          <w:sz w:val="24"/>
          <w:szCs w:val="24"/>
        </w:rPr>
      </w:pPr>
    </w:p>
    <w:p w:rsidR="00A86435" w:rsidRDefault="00A86435" w:rsidP="004C04C0">
      <w:pPr>
        <w:pStyle w:val="NoSpacing"/>
        <w:ind w:firstLine="284"/>
        <w:jc w:val="both"/>
        <w:rPr>
          <w:sz w:val="24"/>
          <w:szCs w:val="24"/>
        </w:rPr>
      </w:pPr>
    </w:p>
    <w:p w:rsidR="00A86435" w:rsidRDefault="00A86435" w:rsidP="004C04C0">
      <w:pPr>
        <w:pStyle w:val="NoSpacing"/>
        <w:ind w:firstLine="284"/>
        <w:jc w:val="both"/>
        <w:rPr>
          <w:sz w:val="24"/>
          <w:szCs w:val="24"/>
        </w:rPr>
      </w:pPr>
    </w:p>
    <w:p w:rsidR="00A86435" w:rsidRPr="00241FDB" w:rsidRDefault="00A86435" w:rsidP="00A86435">
      <w:pPr>
        <w:pStyle w:val="NoSpacing"/>
        <w:ind w:firstLine="284"/>
        <w:jc w:val="right"/>
        <w:rPr>
          <w:sz w:val="24"/>
          <w:szCs w:val="24"/>
        </w:rPr>
      </w:pPr>
      <w:r>
        <w:rPr>
          <w:sz w:val="24"/>
          <w:szCs w:val="24"/>
        </w:rPr>
        <w:t>Carlos A. Bondone</w:t>
      </w:r>
    </w:p>
    <w:sectPr w:rsidR="00A86435" w:rsidRPr="00241FDB" w:rsidSect="00380F21">
      <w:footerReference w:type="default" r:id="rId12"/>
      <w:pgSz w:w="12240" w:h="15840"/>
      <w:pgMar w:top="1417" w:right="1041" w:bottom="1417" w:left="1701" w:header="708" w:footer="7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8B" w:rsidRDefault="002F018B" w:rsidP="00D61974">
      <w:r>
        <w:separator/>
      </w:r>
    </w:p>
  </w:endnote>
  <w:endnote w:type="continuationSeparator" w:id="0">
    <w:p w:rsidR="002F018B" w:rsidRDefault="002F018B" w:rsidP="00D61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96"/>
      <w:gridCol w:w="2122"/>
      <w:gridCol w:w="3796"/>
    </w:tblGrid>
    <w:tr w:rsidR="00380F21" w:rsidTr="00380F21">
      <w:trPr>
        <w:trHeight w:val="273"/>
      </w:trPr>
      <w:tc>
        <w:tcPr>
          <w:tcW w:w="2250" w:type="pct"/>
          <w:tcBorders>
            <w:bottom w:val="single" w:sz="4" w:space="0" w:color="4F81BD" w:themeColor="accent1"/>
          </w:tcBorders>
        </w:tcPr>
        <w:p w:rsidR="00380F21" w:rsidRDefault="00380F21">
          <w:pPr>
            <w:pStyle w:val="Header"/>
            <w:rPr>
              <w:rFonts w:asciiTheme="majorHAnsi" w:eastAsiaTheme="majorEastAsia" w:hAnsiTheme="majorHAnsi" w:cstheme="majorBidi"/>
              <w:b/>
              <w:bCs/>
            </w:rPr>
          </w:pPr>
        </w:p>
      </w:tc>
      <w:tc>
        <w:tcPr>
          <w:tcW w:w="500" w:type="pct"/>
          <w:vMerge w:val="restart"/>
          <w:noWrap/>
          <w:vAlign w:val="center"/>
        </w:tcPr>
        <w:p w:rsidR="00380F21" w:rsidRPr="00380F21" w:rsidRDefault="00380F21" w:rsidP="00380F21">
          <w:pPr>
            <w:pStyle w:val="NoSpacing"/>
            <w:jc w:val="center"/>
            <w:rPr>
              <w:rFonts w:ascii="Corbel" w:hAnsi="Corbel" w:cstheme="majorHAnsi"/>
              <w:sz w:val="18"/>
            </w:rPr>
          </w:pPr>
          <w:r w:rsidRPr="00380F21">
            <w:rPr>
              <w:rFonts w:ascii="Corbel" w:hAnsi="Corbel" w:cstheme="majorHAnsi"/>
              <w:sz w:val="18"/>
            </w:rPr>
            <w:fldChar w:fldCharType="begin"/>
          </w:r>
          <w:r w:rsidRPr="00380F21">
            <w:rPr>
              <w:rFonts w:ascii="Corbel" w:hAnsi="Corbel" w:cstheme="majorHAnsi"/>
              <w:sz w:val="18"/>
            </w:rPr>
            <w:instrText xml:space="preserve"> PAGE  \* MERGEFORMAT </w:instrText>
          </w:r>
          <w:r w:rsidRPr="00380F21">
            <w:rPr>
              <w:rFonts w:ascii="Corbel" w:hAnsi="Corbel" w:cstheme="majorHAnsi"/>
              <w:sz w:val="18"/>
            </w:rPr>
            <w:fldChar w:fldCharType="separate"/>
          </w:r>
          <w:r>
            <w:rPr>
              <w:rFonts w:ascii="Corbel" w:hAnsi="Corbel" w:cstheme="majorHAnsi"/>
              <w:noProof/>
              <w:sz w:val="18"/>
            </w:rPr>
            <w:t>2</w:t>
          </w:r>
          <w:r w:rsidRPr="00380F21">
            <w:rPr>
              <w:rFonts w:ascii="Corbel" w:hAnsi="Corbel" w:cstheme="majorHAnsi"/>
              <w:sz w:val="18"/>
            </w:rPr>
            <w:fldChar w:fldCharType="end"/>
          </w:r>
        </w:p>
        <w:p w:rsidR="00380F21" w:rsidRPr="00380F21" w:rsidRDefault="00380F21" w:rsidP="00380F21">
          <w:pPr>
            <w:pStyle w:val="NoSpacing"/>
            <w:jc w:val="center"/>
            <w:rPr>
              <w:rFonts w:asciiTheme="majorHAnsi" w:hAnsiTheme="majorHAnsi"/>
            </w:rPr>
          </w:pPr>
          <w:hyperlink r:id="rId1" w:history="1">
            <w:r w:rsidRPr="00380F21">
              <w:rPr>
                <w:rStyle w:val="Hyperlink"/>
                <w:rFonts w:ascii="Corbel" w:hAnsi="Corbel" w:cstheme="majorHAnsi"/>
                <w:color w:val="auto"/>
                <w:sz w:val="18"/>
                <w:u w:val="none"/>
              </w:rPr>
              <w:t>www.carlosbondone.com</w:t>
            </w:r>
          </w:hyperlink>
        </w:p>
      </w:tc>
      <w:tc>
        <w:tcPr>
          <w:tcW w:w="2250" w:type="pct"/>
          <w:tcBorders>
            <w:bottom w:val="single" w:sz="4" w:space="0" w:color="4F81BD" w:themeColor="accent1"/>
          </w:tcBorders>
        </w:tcPr>
        <w:p w:rsidR="00380F21" w:rsidRPr="00380F21" w:rsidRDefault="00380F21">
          <w:pPr>
            <w:pStyle w:val="Header"/>
            <w:rPr>
              <w:rFonts w:asciiTheme="majorHAnsi" w:eastAsiaTheme="majorEastAsia" w:hAnsiTheme="majorHAnsi" w:cstheme="majorBidi"/>
              <w:b/>
              <w:bCs/>
            </w:rPr>
          </w:pPr>
        </w:p>
      </w:tc>
    </w:tr>
    <w:tr w:rsidR="00380F21">
      <w:trPr>
        <w:trHeight w:val="150"/>
      </w:trPr>
      <w:tc>
        <w:tcPr>
          <w:tcW w:w="2250" w:type="pct"/>
          <w:tcBorders>
            <w:top w:val="single" w:sz="4" w:space="0" w:color="4F81BD" w:themeColor="accent1"/>
          </w:tcBorders>
        </w:tcPr>
        <w:p w:rsidR="00380F21" w:rsidRDefault="00380F21">
          <w:pPr>
            <w:pStyle w:val="Header"/>
            <w:rPr>
              <w:rFonts w:asciiTheme="majorHAnsi" w:eastAsiaTheme="majorEastAsia" w:hAnsiTheme="majorHAnsi" w:cstheme="majorBidi"/>
              <w:b/>
              <w:bCs/>
            </w:rPr>
          </w:pPr>
        </w:p>
      </w:tc>
      <w:tc>
        <w:tcPr>
          <w:tcW w:w="500" w:type="pct"/>
          <w:vMerge/>
        </w:tcPr>
        <w:p w:rsidR="00380F21" w:rsidRPr="00380F21" w:rsidRDefault="00380F2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80F21" w:rsidRPr="00380F21" w:rsidRDefault="00380F21">
          <w:pPr>
            <w:pStyle w:val="Header"/>
            <w:rPr>
              <w:rFonts w:asciiTheme="majorHAnsi" w:eastAsiaTheme="majorEastAsia" w:hAnsiTheme="majorHAnsi" w:cstheme="majorBidi"/>
              <w:b/>
              <w:bCs/>
            </w:rPr>
          </w:pPr>
        </w:p>
      </w:tc>
    </w:tr>
  </w:tbl>
  <w:p w:rsidR="00241FDB" w:rsidRDefault="00241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8B" w:rsidRDefault="002F018B" w:rsidP="00D61974">
      <w:r>
        <w:separator/>
      </w:r>
    </w:p>
  </w:footnote>
  <w:footnote w:type="continuationSeparator" w:id="0">
    <w:p w:rsidR="002F018B" w:rsidRDefault="002F018B" w:rsidP="00D61974">
      <w:r>
        <w:continuationSeparator/>
      </w:r>
    </w:p>
  </w:footnote>
  <w:footnote w:id="1">
    <w:p w:rsidR="007544EB" w:rsidRPr="007544EB" w:rsidRDefault="007544EB" w:rsidP="007544EB">
      <w:pPr>
        <w:pStyle w:val="NoSpacing"/>
        <w:jc w:val="both"/>
        <w:rPr>
          <w:sz w:val="18"/>
          <w:szCs w:val="18"/>
        </w:rPr>
      </w:pPr>
      <w:r w:rsidRPr="007544EB">
        <w:rPr>
          <w:rStyle w:val="FootnoteReference"/>
          <w:b/>
          <w:sz w:val="18"/>
          <w:szCs w:val="18"/>
        </w:rPr>
        <w:footnoteRef/>
      </w:r>
      <w:r w:rsidRPr="007544EB">
        <w:rPr>
          <w:sz w:val="18"/>
          <w:szCs w:val="18"/>
        </w:rPr>
        <w:t xml:space="preserve"> Lástima que construyeron sobre teoría del valor equivocada (objetiva).</w:t>
      </w:r>
    </w:p>
  </w:footnote>
  <w:footnote w:id="2">
    <w:p w:rsidR="00D61974" w:rsidRPr="00D61974" w:rsidRDefault="00D61974" w:rsidP="00D61974">
      <w:pPr>
        <w:pStyle w:val="NoSpacing"/>
        <w:jc w:val="both"/>
        <w:rPr>
          <w:sz w:val="18"/>
          <w:szCs w:val="18"/>
        </w:rPr>
      </w:pPr>
      <w:r w:rsidRPr="00EE7531">
        <w:rPr>
          <w:rStyle w:val="FootnoteReference"/>
          <w:b/>
          <w:sz w:val="18"/>
          <w:szCs w:val="18"/>
        </w:rPr>
        <w:footnoteRef/>
      </w:r>
      <w:r w:rsidRPr="00D61974">
        <w:rPr>
          <w:sz w:val="18"/>
          <w:szCs w:val="18"/>
        </w:rPr>
        <w:t xml:space="preserve"> Es decir, 100$ no son </w:t>
      </w:r>
      <w:r w:rsidR="00D3031E">
        <w:rPr>
          <w:sz w:val="18"/>
          <w:szCs w:val="18"/>
        </w:rPr>
        <w:t xml:space="preserve">económicamente </w:t>
      </w:r>
      <w:r w:rsidRPr="00D61974">
        <w:rPr>
          <w:sz w:val="18"/>
          <w:szCs w:val="18"/>
        </w:rPr>
        <w:t>iguales a otros 100$, bajo ninguna circunstancia</w:t>
      </w:r>
      <w:r w:rsidR="00241FDB">
        <w:rPr>
          <w:sz w:val="18"/>
          <w:szCs w:val="18"/>
        </w:rPr>
        <w:t xml:space="preserve"> espacio temporal</w:t>
      </w:r>
      <w:r w:rsidRPr="00D61974">
        <w:rPr>
          <w:sz w:val="18"/>
          <w:szCs w:val="18"/>
        </w:rPr>
        <w:t xml:space="preserve">, a pesar de </w:t>
      </w:r>
      <w:r w:rsidR="00241FDB">
        <w:rPr>
          <w:sz w:val="18"/>
          <w:szCs w:val="18"/>
        </w:rPr>
        <w:t xml:space="preserve">suponer </w:t>
      </w:r>
      <w:r w:rsidRPr="00D61974">
        <w:rPr>
          <w:sz w:val="18"/>
          <w:szCs w:val="18"/>
        </w:rPr>
        <w:t>que 10</w:t>
      </w:r>
      <w:r w:rsidR="007544EB">
        <w:rPr>
          <w:sz w:val="18"/>
          <w:szCs w:val="18"/>
        </w:rPr>
        <w:t>0</w:t>
      </w:r>
      <w:r w:rsidRPr="00D61974">
        <w:rPr>
          <w:sz w:val="18"/>
          <w:szCs w:val="18"/>
        </w:rPr>
        <w:t>$ = 100$.</w:t>
      </w:r>
    </w:p>
  </w:footnote>
  <w:footnote w:id="3">
    <w:p w:rsidR="00EE7531" w:rsidRPr="00EE7531" w:rsidRDefault="00EE7531" w:rsidP="00EE7531">
      <w:pPr>
        <w:pStyle w:val="NoSpacing"/>
        <w:jc w:val="both"/>
        <w:rPr>
          <w:sz w:val="18"/>
          <w:szCs w:val="18"/>
        </w:rPr>
      </w:pPr>
      <w:r w:rsidRPr="00EE7531">
        <w:rPr>
          <w:rStyle w:val="FootnoteReference"/>
          <w:b/>
          <w:sz w:val="18"/>
          <w:szCs w:val="18"/>
        </w:rPr>
        <w:footnoteRef/>
      </w:r>
      <w:r w:rsidRPr="00EE7531">
        <w:rPr>
          <w:sz w:val="18"/>
          <w:szCs w:val="18"/>
        </w:rPr>
        <w:t xml:space="preserve"> Que es siempre subjetivo, no pertenece a la cosa en sí, sino al ser humano que la valora. </w:t>
      </w:r>
    </w:p>
  </w:footnote>
  <w:footnote w:id="4">
    <w:p w:rsidR="00AD10AB" w:rsidRPr="00AD10AB" w:rsidRDefault="00AD10AB" w:rsidP="00AD10AB">
      <w:pPr>
        <w:pStyle w:val="NoSpacing"/>
        <w:jc w:val="both"/>
        <w:rPr>
          <w:sz w:val="18"/>
          <w:szCs w:val="18"/>
        </w:rPr>
      </w:pPr>
      <w:r w:rsidRPr="00241FDB">
        <w:rPr>
          <w:rStyle w:val="FootnoteReference"/>
          <w:b/>
          <w:sz w:val="18"/>
          <w:szCs w:val="18"/>
        </w:rPr>
        <w:footnoteRef/>
      </w:r>
      <w:r w:rsidRPr="00AD10AB">
        <w:rPr>
          <w:sz w:val="18"/>
          <w:szCs w:val="18"/>
        </w:rPr>
        <w:t xml:space="preserve"> </w:t>
      </w:r>
      <w:hyperlink r:id="rId1" w:history="1">
        <w:r w:rsidRPr="00380F21">
          <w:rPr>
            <w:rStyle w:val="Hyperlink"/>
            <w:i/>
            <w:sz w:val="18"/>
            <w:szCs w:val="18"/>
          </w:rPr>
          <w:t>El Cálculo Económ</w:t>
        </w:r>
        <w:r w:rsidR="00241FDB" w:rsidRPr="00380F21">
          <w:rPr>
            <w:rStyle w:val="Hyperlink"/>
            <w:i/>
            <w:sz w:val="18"/>
            <w:szCs w:val="18"/>
          </w:rPr>
          <w:t>i</w:t>
        </w:r>
        <w:r w:rsidRPr="00380F21">
          <w:rPr>
            <w:rStyle w:val="Hyperlink"/>
            <w:i/>
            <w:sz w:val="18"/>
            <w:szCs w:val="18"/>
          </w:rPr>
          <w:t>co</w:t>
        </w:r>
        <w:r w:rsidR="008A4553" w:rsidRPr="00380F21">
          <w:rPr>
            <w:rStyle w:val="Hyperlink"/>
            <w:i/>
            <w:sz w:val="18"/>
            <w:szCs w:val="18"/>
          </w:rPr>
          <w:t>...</w:t>
        </w:r>
      </w:hyperlink>
      <w:r w:rsidRPr="00AD10AB">
        <w:rPr>
          <w:i/>
          <w:sz w:val="18"/>
          <w:szCs w:val="18"/>
        </w:rPr>
        <w:t xml:space="preserve"> </w:t>
      </w:r>
      <w:r w:rsidRPr="00AD10AB">
        <w:rPr>
          <w:sz w:val="18"/>
          <w:szCs w:val="18"/>
        </w:rPr>
        <w:t xml:space="preserve">(tesis doctoral) y </w:t>
      </w:r>
      <w:r w:rsidRPr="00AD10AB">
        <w:rPr>
          <w:i/>
          <w:sz w:val="18"/>
          <w:szCs w:val="18"/>
        </w:rPr>
        <w:t>Teoría Económica Subjetiva Solidaria</w:t>
      </w:r>
      <w:r w:rsidRPr="00AD10AB">
        <w:rPr>
          <w:sz w:val="18"/>
          <w:szCs w:val="18"/>
        </w:rPr>
        <w:t xml:space="preserve"> (TESS).</w:t>
      </w:r>
    </w:p>
  </w:footnote>
  <w:footnote w:id="5">
    <w:p w:rsidR="00CD6F2C" w:rsidRPr="00EE7531" w:rsidRDefault="00CD6F2C" w:rsidP="00CD6F2C">
      <w:pPr>
        <w:pStyle w:val="NoSpacing"/>
        <w:jc w:val="both"/>
        <w:rPr>
          <w:sz w:val="18"/>
          <w:szCs w:val="18"/>
        </w:rPr>
      </w:pPr>
      <w:r w:rsidRPr="00EE7531">
        <w:rPr>
          <w:rStyle w:val="FootnoteReference"/>
          <w:b/>
          <w:sz w:val="18"/>
          <w:szCs w:val="18"/>
        </w:rPr>
        <w:footnoteRef/>
      </w:r>
      <w:r w:rsidRPr="00EE7531">
        <w:rPr>
          <w:sz w:val="18"/>
          <w:szCs w:val="18"/>
        </w:rPr>
        <w:t xml:space="preserve"> La primera manzana puede tener más valor que la primera pera, y la segunda manzana menor valor que la primera pera, luego, la primera y segunda manzana no son iguales porque no tienen el mismo valor. </w:t>
      </w:r>
    </w:p>
  </w:footnote>
  <w:footnote w:id="6">
    <w:p w:rsidR="004C04C0" w:rsidRPr="004C04C0" w:rsidRDefault="004C04C0" w:rsidP="004C04C0">
      <w:pPr>
        <w:pStyle w:val="NoSpacing"/>
        <w:jc w:val="both"/>
        <w:rPr>
          <w:sz w:val="18"/>
          <w:szCs w:val="18"/>
        </w:rPr>
      </w:pPr>
      <w:r w:rsidRPr="004C04C0">
        <w:rPr>
          <w:rStyle w:val="FootnoteReference"/>
          <w:b/>
          <w:sz w:val="18"/>
          <w:szCs w:val="18"/>
        </w:rPr>
        <w:footnoteRef/>
      </w:r>
      <w:r w:rsidRPr="004C04C0">
        <w:rPr>
          <w:sz w:val="18"/>
          <w:szCs w:val="18"/>
        </w:rPr>
        <w:t xml:space="preserve"> A diferencia de la que sostenía J.S. Mill que anteponía la generación de riqueza por sobre la distribución </w:t>
      </w:r>
      <w:r w:rsidRPr="004C04C0">
        <w:rPr>
          <w:rFonts w:cstheme="minorHAnsi"/>
          <w:sz w:val="18"/>
          <w:szCs w:val="18"/>
        </w:rPr>
        <w:t>―</w:t>
      </w:r>
      <w:r w:rsidRPr="004C04C0">
        <w:rPr>
          <w:sz w:val="18"/>
          <w:szCs w:val="18"/>
        </w:rPr>
        <w:t>actos</w:t>
      </w:r>
      <w:r w:rsidR="001D7311">
        <w:rPr>
          <w:sz w:val="18"/>
          <w:szCs w:val="18"/>
        </w:rPr>
        <w:t xml:space="preserve"> que consideraba </w:t>
      </w:r>
      <w:r w:rsidRPr="004C04C0">
        <w:rPr>
          <w:sz w:val="18"/>
          <w:szCs w:val="18"/>
        </w:rPr>
        <w:t xml:space="preserve"> </w:t>
      </w:r>
      <w:r w:rsidRPr="001D7311">
        <w:rPr>
          <w:i/>
          <w:sz w:val="18"/>
          <w:szCs w:val="18"/>
        </w:rPr>
        <w:t>independientes</w:t>
      </w:r>
      <w:r w:rsidR="001D7311">
        <w:rPr>
          <w:sz w:val="18"/>
          <w:szCs w:val="18"/>
        </w:rPr>
        <w:t xml:space="preserve"> y </w:t>
      </w:r>
      <w:r w:rsidRPr="001D7311">
        <w:rPr>
          <w:i/>
          <w:sz w:val="18"/>
          <w:szCs w:val="18"/>
        </w:rPr>
        <w:t>ordenados</w:t>
      </w:r>
      <w:r w:rsidR="001D7311">
        <w:rPr>
          <w:sz w:val="18"/>
          <w:szCs w:val="18"/>
        </w:rPr>
        <w:t>, origen de todo lo conocido como “la teoría del bienestar pigouniana”</w:t>
      </w:r>
      <w:r w:rsidRPr="004C04C0">
        <w:rPr>
          <w:sz w:val="18"/>
          <w:szCs w:val="18"/>
        </w:rPr>
        <w:t>.</w:t>
      </w:r>
    </w:p>
  </w:footnote>
  <w:footnote w:id="7">
    <w:p w:rsidR="00D3031E" w:rsidRPr="00D3031E" w:rsidRDefault="00D3031E" w:rsidP="00D3031E">
      <w:pPr>
        <w:pStyle w:val="NoSpacing"/>
        <w:jc w:val="both"/>
        <w:rPr>
          <w:sz w:val="18"/>
          <w:szCs w:val="18"/>
        </w:rPr>
      </w:pPr>
      <w:r w:rsidRPr="00D3031E">
        <w:rPr>
          <w:rStyle w:val="FootnoteReference"/>
          <w:b/>
          <w:sz w:val="18"/>
          <w:szCs w:val="18"/>
        </w:rPr>
        <w:footnoteRef/>
      </w:r>
      <w:r w:rsidRPr="00D3031E">
        <w:rPr>
          <w:sz w:val="18"/>
          <w:szCs w:val="18"/>
        </w:rPr>
        <w:t xml:space="preserve"> De la comparación de utilidades (valores) la Teoría Económica Subjetiva Solidaria (TESS) deduce los </w:t>
      </w:r>
      <w:r w:rsidRPr="00D3031E">
        <w:rPr>
          <w:b/>
          <w:sz w:val="18"/>
          <w:szCs w:val="18"/>
        </w:rPr>
        <w:t>valores relativos</w:t>
      </w:r>
      <w:r w:rsidRPr="00D3031E">
        <w:rPr>
          <w:sz w:val="18"/>
          <w:szCs w:val="18"/>
        </w:rPr>
        <w:t xml:space="preserve"> que determinan el intercambio, de donde surgen las cantidades intercambiadas que observamos.</w:t>
      </w:r>
    </w:p>
  </w:footnote>
  <w:footnote w:id="8">
    <w:p w:rsidR="00D3031E" w:rsidRPr="00D3031E" w:rsidRDefault="00D3031E" w:rsidP="00D3031E">
      <w:pPr>
        <w:pStyle w:val="NoSpacing"/>
        <w:jc w:val="both"/>
        <w:rPr>
          <w:sz w:val="18"/>
          <w:szCs w:val="18"/>
        </w:rPr>
      </w:pPr>
      <w:r w:rsidRPr="00D3031E">
        <w:rPr>
          <w:rStyle w:val="FootnoteReference"/>
          <w:b/>
          <w:sz w:val="18"/>
          <w:szCs w:val="18"/>
        </w:rPr>
        <w:footnoteRef/>
      </w:r>
      <w:r w:rsidRPr="00D3031E">
        <w:rPr>
          <w:sz w:val="18"/>
          <w:szCs w:val="18"/>
        </w:rPr>
        <w:t xml:space="preserve"> Comúnmente expresados así: 1</w:t>
      </w:r>
      <w:r w:rsidRPr="00D3031E">
        <w:rPr>
          <w:i/>
          <w:sz w:val="18"/>
          <w:szCs w:val="18"/>
        </w:rPr>
        <w:t>p</w:t>
      </w:r>
      <w:r w:rsidRPr="00D3031E">
        <w:rPr>
          <w:sz w:val="18"/>
          <w:szCs w:val="18"/>
        </w:rPr>
        <w:t xml:space="preserve"> = 1,50</w:t>
      </w:r>
      <w:r w:rsidRPr="00D3031E">
        <w:rPr>
          <w:i/>
          <w:sz w:val="18"/>
          <w:szCs w:val="18"/>
        </w:rPr>
        <w:t>m</w:t>
      </w:r>
      <w:r w:rsidRPr="00D3031E">
        <w:rPr>
          <w:sz w:val="18"/>
          <w:szCs w:val="18"/>
        </w:rPr>
        <w:t xml:space="preserve"> y 1</w:t>
      </w:r>
      <w:r w:rsidRPr="00D3031E">
        <w:rPr>
          <w:i/>
          <w:sz w:val="18"/>
          <w:szCs w:val="18"/>
        </w:rPr>
        <w:t>m</w:t>
      </w:r>
      <w:r w:rsidRPr="00D3031E">
        <w:rPr>
          <w:sz w:val="18"/>
          <w:szCs w:val="18"/>
        </w:rPr>
        <w:t xml:space="preserve"> = 0,666</w:t>
      </w:r>
      <w:r w:rsidRPr="00D3031E">
        <w:rPr>
          <w:i/>
          <w:sz w:val="18"/>
          <w:szCs w:val="18"/>
        </w:rPr>
        <w:t>p</w:t>
      </w:r>
      <w:r w:rsidRPr="00D3031E">
        <w:rPr>
          <w:sz w:val="18"/>
          <w:szCs w:val="18"/>
        </w:rPr>
        <w:t>.</w:t>
      </w:r>
    </w:p>
  </w:footnote>
  <w:footnote w:id="9">
    <w:p w:rsidR="00EB318B" w:rsidRPr="00200D23" w:rsidRDefault="00EB318B" w:rsidP="00200D23">
      <w:pPr>
        <w:pStyle w:val="NoSpacing"/>
        <w:jc w:val="both"/>
        <w:rPr>
          <w:sz w:val="18"/>
          <w:szCs w:val="18"/>
        </w:rPr>
      </w:pPr>
      <w:r w:rsidRPr="00200D23">
        <w:rPr>
          <w:rStyle w:val="FootnoteReference"/>
          <w:b/>
          <w:sz w:val="18"/>
          <w:szCs w:val="18"/>
        </w:rPr>
        <w:footnoteRef/>
      </w:r>
      <w:r w:rsidRPr="00200D23">
        <w:rPr>
          <w:sz w:val="18"/>
          <w:szCs w:val="18"/>
        </w:rPr>
        <w:t xml:space="preserve"> </w:t>
      </w:r>
      <w:r w:rsidR="00200D23" w:rsidRPr="00200D23">
        <w:rPr>
          <w:sz w:val="18"/>
          <w:szCs w:val="18"/>
        </w:rPr>
        <w:t xml:space="preserve">De donde la TESS rescata la poderosa herramienta de análisis económico: </w:t>
      </w:r>
      <w:r w:rsidR="00200D23" w:rsidRPr="001D7311">
        <w:rPr>
          <w:b/>
          <w:i/>
          <w:sz w:val="18"/>
          <w:szCs w:val="18"/>
        </w:rPr>
        <w:t>axioma del UNO de los relativos económicos</w:t>
      </w:r>
      <w:r w:rsidR="00200D23" w:rsidRPr="00200D23">
        <w:rPr>
          <w:sz w:val="18"/>
          <w:szCs w:val="18"/>
        </w:rPr>
        <w:t xml:space="preserve">: </w:t>
      </w:r>
      <w:r w:rsidR="00200D23" w:rsidRPr="00200D23">
        <w:rPr>
          <w:b/>
          <w:i/>
          <w:sz w:val="18"/>
          <w:szCs w:val="18"/>
        </w:rPr>
        <w:t>P</w:t>
      </w:r>
      <w:r w:rsidR="00200D23" w:rsidRPr="00200D23">
        <w:rPr>
          <w:b/>
          <w:i/>
          <w:sz w:val="18"/>
          <w:szCs w:val="18"/>
          <w:vertAlign w:val="subscript"/>
        </w:rPr>
        <w:t>q($)</w:t>
      </w:r>
      <w:r w:rsidR="00200D23" w:rsidRPr="00200D23">
        <w:rPr>
          <w:sz w:val="18"/>
          <w:szCs w:val="18"/>
        </w:rPr>
        <w:t xml:space="preserve"> * </w:t>
      </w:r>
      <w:r w:rsidR="00200D23" w:rsidRPr="00200D23">
        <w:rPr>
          <w:b/>
          <w:i/>
          <w:sz w:val="18"/>
          <w:szCs w:val="18"/>
        </w:rPr>
        <w:t>P</w:t>
      </w:r>
      <w:r w:rsidR="00200D23" w:rsidRPr="00200D23">
        <w:rPr>
          <w:b/>
          <w:i/>
          <w:sz w:val="18"/>
          <w:szCs w:val="18"/>
          <w:vertAlign w:val="subscript"/>
        </w:rPr>
        <w:t>$(q)</w:t>
      </w:r>
      <w:r w:rsidR="00200D23" w:rsidRPr="00200D23">
        <w:rPr>
          <w:sz w:val="18"/>
          <w:szCs w:val="18"/>
        </w:rPr>
        <w:t xml:space="preserve"> = 1. </w:t>
      </w:r>
    </w:p>
  </w:footnote>
  <w:footnote w:id="10">
    <w:p w:rsidR="00483789" w:rsidRPr="00483789" w:rsidRDefault="00483789" w:rsidP="00483789">
      <w:pPr>
        <w:pStyle w:val="NoSpacing"/>
        <w:jc w:val="both"/>
        <w:rPr>
          <w:sz w:val="18"/>
          <w:szCs w:val="18"/>
        </w:rPr>
      </w:pPr>
      <w:r w:rsidRPr="00483789">
        <w:rPr>
          <w:rStyle w:val="FootnoteReference"/>
          <w:b/>
          <w:sz w:val="18"/>
          <w:szCs w:val="18"/>
        </w:rPr>
        <w:footnoteRef/>
      </w:r>
      <w:r w:rsidRPr="00483789">
        <w:rPr>
          <w:sz w:val="18"/>
          <w:szCs w:val="18"/>
        </w:rPr>
        <w:t xml:space="preserve"> La mayoría de ellos tratados en</w:t>
      </w:r>
      <w:r w:rsidRPr="00380F21">
        <w:rPr>
          <w:i/>
          <w:sz w:val="18"/>
          <w:szCs w:val="18"/>
        </w:rPr>
        <w:t xml:space="preserve"> </w:t>
      </w:r>
      <w:hyperlink r:id="rId2" w:history="1">
        <w:r w:rsidR="00380F21" w:rsidRPr="00380F21">
          <w:rPr>
            <w:rStyle w:val="Hyperlink"/>
            <w:i/>
            <w:sz w:val="18"/>
            <w:szCs w:val="18"/>
          </w:rPr>
          <w:t>Teoría Económica Subjetiva Solidaria (TESS)</w:t>
        </w:r>
      </w:hyperlink>
      <w:r w:rsidR="001D7311" w:rsidRPr="00380F21">
        <w:rPr>
          <w:i/>
          <w:sz w:val="18"/>
          <w:szCs w:val="18"/>
        </w:rPr>
        <w:t>,</w:t>
      </w:r>
      <w:r w:rsidRPr="00380F21">
        <w:rPr>
          <w:i/>
          <w:sz w:val="18"/>
          <w:szCs w:val="18"/>
        </w:rPr>
        <w:t xml:space="preserve"> </w:t>
      </w:r>
      <w:r w:rsidRPr="00380F21">
        <w:rPr>
          <w:sz w:val="18"/>
          <w:szCs w:val="18"/>
        </w:rPr>
        <w:t xml:space="preserve">y </w:t>
      </w:r>
      <w:r w:rsidR="001D7311" w:rsidRPr="00380F21">
        <w:rPr>
          <w:sz w:val="18"/>
          <w:szCs w:val="18"/>
        </w:rPr>
        <w:t>a tratar</w:t>
      </w:r>
      <w:r w:rsidR="00BC75A7" w:rsidRPr="00380F21">
        <w:rPr>
          <w:sz w:val="18"/>
          <w:szCs w:val="18"/>
        </w:rPr>
        <w:t>, como éste,</w:t>
      </w:r>
      <w:r w:rsidR="001D7311" w:rsidRPr="00380F21">
        <w:rPr>
          <w:sz w:val="18"/>
          <w:szCs w:val="18"/>
        </w:rPr>
        <w:t xml:space="preserve"> </w:t>
      </w:r>
      <w:r w:rsidRPr="00380F21">
        <w:rPr>
          <w:sz w:val="18"/>
          <w:szCs w:val="18"/>
        </w:rPr>
        <w:t xml:space="preserve">en </w:t>
      </w:r>
      <w:hyperlink r:id="rId3" w:history="1">
        <w:r w:rsidR="00676DFC" w:rsidRPr="00380F21">
          <w:rPr>
            <w:rStyle w:val="Hyperlink"/>
            <w:sz w:val="18"/>
            <w:szCs w:val="18"/>
          </w:rPr>
          <w:t>www.carlosbondone.com</w:t>
        </w:r>
      </w:hyperlink>
      <w:r w:rsidR="001D7311" w:rsidRPr="00380F21">
        <w:rPr>
          <w:sz w:val="18"/>
          <w:szCs w:val="18"/>
        </w:rPr>
        <w:t>,</w:t>
      </w:r>
      <w:r w:rsidRPr="00380F21">
        <w:rPr>
          <w:sz w:val="18"/>
          <w:szCs w:val="18"/>
        </w:rPr>
        <w:t xml:space="preserve"> en su secc</w:t>
      </w:r>
      <w:r w:rsidRPr="00483789">
        <w:rPr>
          <w:sz w:val="18"/>
          <w:szCs w:val="18"/>
        </w:rPr>
        <w:t>ión (</w:t>
      </w:r>
      <w:r w:rsidRPr="00483789">
        <w:rPr>
          <w:i/>
          <w:sz w:val="18"/>
          <w:szCs w:val="18"/>
        </w:rPr>
        <w:t>aplicación-opinión</w:t>
      </w:r>
      <w:r w:rsidRPr="00483789">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46A7"/>
    <w:multiLevelType w:val="hybridMultilevel"/>
    <w:tmpl w:val="4E267734"/>
    <w:lvl w:ilvl="0" w:tplc="3108797E">
      <w:start w:val="16"/>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287C20"/>
    <w:rsid w:val="0004181B"/>
    <w:rsid w:val="000560A4"/>
    <w:rsid w:val="000C5E1C"/>
    <w:rsid w:val="001266AC"/>
    <w:rsid w:val="00190EC0"/>
    <w:rsid w:val="001D3691"/>
    <w:rsid w:val="001D7311"/>
    <w:rsid w:val="00200D23"/>
    <w:rsid w:val="00241FDB"/>
    <w:rsid w:val="0028271D"/>
    <w:rsid w:val="00287C20"/>
    <w:rsid w:val="002E6C0F"/>
    <w:rsid w:val="002F018B"/>
    <w:rsid w:val="00380CE9"/>
    <w:rsid w:val="00380F21"/>
    <w:rsid w:val="003C340E"/>
    <w:rsid w:val="003D51F4"/>
    <w:rsid w:val="00483789"/>
    <w:rsid w:val="004C04C0"/>
    <w:rsid w:val="004D3B81"/>
    <w:rsid w:val="00561777"/>
    <w:rsid w:val="005C7DC9"/>
    <w:rsid w:val="006206F7"/>
    <w:rsid w:val="00630B76"/>
    <w:rsid w:val="00676DFC"/>
    <w:rsid w:val="0070517E"/>
    <w:rsid w:val="007544EB"/>
    <w:rsid w:val="008A4553"/>
    <w:rsid w:val="00917C4A"/>
    <w:rsid w:val="00920985"/>
    <w:rsid w:val="009A5DC7"/>
    <w:rsid w:val="009B049B"/>
    <w:rsid w:val="009C0501"/>
    <w:rsid w:val="009D737B"/>
    <w:rsid w:val="00A86435"/>
    <w:rsid w:val="00AD10AB"/>
    <w:rsid w:val="00B12CBE"/>
    <w:rsid w:val="00B92824"/>
    <w:rsid w:val="00B9622B"/>
    <w:rsid w:val="00BB4394"/>
    <w:rsid w:val="00BC75A7"/>
    <w:rsid w:val="00C8602B"/>
    <w:rsid w:val="00CB60C3"/>
    <w:rsid w:val="00CD44E9"/>
    <w:rsid w:val="00CD6F2C"/>
    <w:rsid w:val="00D3031E"/>
    <w:rsid w:val="00D61974"/>
    <w:rsid w:val="00DD2D33"/>
    <w:rsid w:val="00E02497"/>
    <w:rsid w:val="00EB318B"/>
    <w:rsid w:val="00EE2F4D"/>
    <w:rsid w:val="00EE7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FootnoteText">
    <w:name w:val="footnote text"/>
    <w:basedOn w:val="Normal"/>
    <w:link w:val="FootnoteTextChar"/>
    <w:uiPriority w:val="99"/>
    <w:semiHidden/>
    <w:unhideWhenUsed/>
    <w:rsid w:val="00D61974"/>
    <w:rPr>
      <w:sz w:val="20"/>
      <w:szCs w:val="20"/>
    </w:rPr>
  </w:style>
  <w:style w:type="character" w:customStyle="1" w:styleId="FootnoteTextChar">
    <w:name w:val="Footnote Text Char"/>
    <w:basedOn w:val="DefaultParagraphFont"/>
    <w:link w:val="FootnoteText"/>
    <w:uiPriority w:val="99"/>
    <w:semiHidden/>
    <w:rsid w:val="00D61974"/>
    <w:rPr>
      <w:sz w:val="20"/>
      <w:szCs w:val="20"/>
    </w:rPr>
  </w:style>
  <w:style w:type="character" w:styleId="FootnoteReference">
    <w:name w:val="footnote reference"/>
    <w:basedOn w:val="DefaultParagraphFont"/>
    <w:uiPriority w:val="99"/>
    <w:semiHidden/>
    <w:unhideWhenUsed/>
    <w:rsid w:val="00D61974"/>
    <w:rPr>
      <w:vertAlign w:val="superscript"/>
    </w:rPr>
  </w:style>
  <w:style w:type="table" w:styleId="TableGrid">
    <w:name w:val="Table Grid"/>
    <w:basedOn w:val="TableNormal"/>
    <w:uiPriority w:val="59"/>
    <w:rsid w:val="0075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FDB"/>
    <w:pPr>
      <w:tabs>
        <w:tab w:val="center" w:pos="4419"/>
        <w:tab w:val="right" w:pos="8838"/>
      </w:tabs>
    </w:pPr>
  </w:style>
  <w:style w:type="character" w:customStyle="1" w:styleId="HeaderChar">
    <w:name w:val="Header Char"/>
    <w:basedOn w:val="DefaultParagraphFont"/>
    <w:link w:val="Header"/>
    <w:uiPriority w:val="99"/>
    <w:rsid w:val="00241FDB"/>
  </w:style>
  <w:style w:type="paragraph" w:styleId="Footer">
    <w:name w:val="footer"/>
    <w:basedOn w:val="Normal"/>
    <w:link w:val="FooterChar"/>
    <w:uiPriority w:val="99"/>
    <w:unhideWhenUsed/>
    <w:rsid w:val="00241FDB"/>
    <w:pPr>
      <w:tabs>
        <w:tab w:val="center" w:pos="4419"/>
        <w:tab w:val="right" w:pos="8838"/>
      </w:tabs>
    </w:pPr>
  </w:style>
  <w:style w:type="character" w:customStyle="1" w:styleId="FooterChar">
    <w:name w:val="Footer Char"/>
    <w:basedOn w:val="DefaultParagraphFont"/>
    <w:link w:val="Footer"/>
    <w:uiPriority w:val="99"/>
    <w:rsid w:val="00241FDB"/>
  </w:style>
  <w:style w:type="character" w:styleId="Hyperlink">
    <w:name w:val="Hyperlink"/>
    <w:basedOn w:val="DefaultParagraphFont"/>
    <w:uiPriority w:val="99"/>
    <w:unhideWhenUsed/>
    <w:rsid w:val="00483789"/>
    <w:rPr>
      <w:color w:val="0000FF" w:themeColor="hyperlink"/>
      <w:u w:val="single"/>
    </w:rPr>
  </w:style>
  <w:style w:type="paragraph" w:styleId="BalloonText">
    <w:name w:val="Balloon Text"/>
    <w:basedOn w:val="Normal"/>
    <w:link w:val="BalloonTextChar"/>
    <w:uiPriority w:val="99"/>
    <w:semiHidden/>
    <w:unhideWhenUsed/>
    <w:rsid w:val="009A5DC7"/>
    <w:rPr>
      <w:rFonts w:ascii="Tahoma" w:hAnsi="Tahoma" w:cs="Tahoma"/>
      <w:sz w:val="16"/>
      <w:szCs w:val="16"/>
    </w:rPr>
  </w:style>
  <w:style w:type="character" w:customStyle="1" w:styleId="BalloonTextChar">
    <w:name w:val="Balloon Text Char"/>
    <w:basedOn w:val="DefaultParagraphFont"/>
    <w:link w:val="BalloonText"/>
    <w:uiPriority w:val="99"/>
    <w:semiHidden/>
    <w:rsid w:val="009A5DC7"/>
    <w:rPr>
      <w:rFonts w:ascii="Tahoma" w:hAnsi="Tahoma" w:cs="Tahoma"/>
      <w:sz w:val="16"/>
      <w:szCs w:val="16"/>
    </w:rPr>
  </w:style>
  <w:style w:type="character" w:customStyle="1" w:styleId="NoSpacingChar">
    <w:name w:val="No Spacing Char"/>
    <w:basedOn w:val="DefaultParagraphFont"/>
    <w:link w:val="NoSpacing"/>
    <w:uiPriority w:val="1"/>
    <w:rsid w:val="00380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notapie">
    <w:name w:val="footnote text"/>
    <w:basedOn w:val="Normal"/>
    <w:link w:val="TextonotapieCar"/>
    <w:uiPriority w:val="99"/>
    <w:semiHidden/>
    <w:unhideWhenUsed/>
    <w:rsid w:val="00D61974"/>
    <w:rPr>
      <w:sz w:val="20"/>
      <w:szCs w:val="20"/>
    </w:rPr>
  </w:style>
  <w:style w:type="character" w:customStyle="1" w:styleId="TextonotapieCar">
    <w:name w:val="Texto nota pie Car"/>
    <w:basedOn w:val="Fuentedeprrafopredeter"/>
    <w:link w:val="Textonotapie"/>
    <w:uiPriority w:val="99"/>
    <w:semiHidden/>
    <w:rsid w:val="00D61974"/>
    <w:rPr>
      <w:sz w:val="20"/>
      <w:szCs w:val="20"/>
    </w:rPr>
  </w:style>
  <w:style w:type="character" w:styleId="Refdenotaalpie">
    <w:name w:val="footnote reference"/>
    <w:basedOn w:val="Fuentedeprrafopredeter"/>
    <w:uiPriority w:val="99"/>
    <w:semiHidden/>
    <w:unhideWhenUsed/>
    <w:rsid w:val="00D61974"/>
    <w:rPr>
      <w:vertAlign w:val="superscript"/>
    </w:rPr>
  </w:style>
  <w:style w:type="table" w:styleId="Tablaconcuadrcula">
    <w:name w:val="Table Grid"/>
    <w:basedOn w:val="Tablanormal"/>
    <w:uiPriority w:val="59"/>
    <w:rsid w:val="0075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1FDB"/>
    <w:pPr>
      <w:tabs>
        <w:tab w:val="center" w:pos="4419"/>
        <w:tab w:val="right" w:pos="8838"/>
      </w:tabs>
    </w:pPr>
  </w:style>
  <w:style w:type="character" w:customStyle="1" w:styleId="EncabezadoCar">
    <w:name w:val="Encabezado Car"/>
    <w:basedOn w:val="Fuentedeprrafopredeter"/>
    <w:link w:val="Encabezado"/>
    <w:uiPriority w:val="99"/>
    <w:rsid w:val="00241FDB"/>
  </w:style>
  <w:style w:type="paragraph" w:styleId="Piedepgina">
    <w:name w:val="footer"/>
    <w:basedOn w:val="Normal"/>
    <w:link w:val="PiedepginaCar"/>
    <w:uiPriority w:val="99"/>
    <w:unhideWhenUsed/>
    <w:rsid w:val="00241FDB"/>
    <w:pPr>
      <w:tabs>
        <w:tab w:val="center" w:pos="4419"/>
        <w:tab w:val="right" w:pos="8838"/>
      </w:tabs>
    </w:pPr>
  </w:style>
  <w:style w:type="character" w:customStyle="1" w:styleId="PiedepginaCar">
    <w:name w:val="Pie de página Car"/>
    <w:basedOn w:val="Fuentedeprrafopredeter"/>
    <w:link w:val="Piedepgina"/>
    <w:uiPriority w:val="99"/>
    <w:rsid w:val="00241FDB"/>
  </w:style>
  <w:style w:type="character" w:styleId="Hipervnculo">
    <w:name w:val="Hyperlink"/>
    <w:basedOn w:val="Fuentedeprrafopredeter"/>
    <w:uiPriority w:val="99"/>
    <w:unhideWhenUsed/>
    <w:rsid w:val="00483789"/>
    <w:rPr>
      <w:color w:val="0000FF" w:themeColor="hyperlink"/>
      <w:u w:val="single"/>
    </w:rPr>
  </w:style>
  <w:style w:type="paragraph" w:styleId="Textodeglobo">
    <w:name w:val="Balloon Text"/>
    <w:basedOn w:val="Normal"/>
    <w:link w:val="TextodegloboCar"/>
    <w:uiPriority w:val="99"/>
    <w:semiHidden/>
    <w:unhideWhenUsed/>
    <w:rsid w:val="009A5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bondone.com/teoria-del-tiempo-economico/aplicacion/teoria-economica-subjetiva-solidari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osbondone.com/teoria-del-tiempo-economico/aplicacion/teoria-economica-subjetiva-solidaria.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arlosbondone.com/teoria-del-tiempo-economico/aplicacion/teoria-economica-subjetiva-solidaria.html" TargetMode="External"/><Relationship Id="rId4" Type="http://schemas.openxmlformats.org/officeDocument/2006/relationships/settings" Target="settings.xml"/><Relationship Id="rId9" Type="http://schemas.openxmlformats.org/officeDocument/2006/relationships/hyperlink" Target="http://www.carlosbondone.com/teoria-del-tiempo-economico/aplicacion/teoria-economica-subjetiva-solidaria.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osbondone.com" TargetMode="External"/><Relationship Id="rId2" Type="http://schemas.openxmlformats.org/officeDocument/2006/relationships/hyperlink" Target="http://www.carlosbondone.com/teoria-del-tiempo-economico/aplicacion/teoria-economica-subjetiva-solidaria.html" TargetMode="External"/><Relationship Id="rId1" Type="http://schemas.openxmlformats.org/officeDocument/2006/relationships/hyperlink" Target="http://www.carlosbondone.com/teoria-del-tiempo-economico/aplicacion/la-importancia-del-calculo-economico-en-la-accion-humana-de-mises-para-la-teoria-economic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1C44-407B-4DCA-9817-F560FF87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591</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25</cp:revision>
  <cp:lastPrinted>2019-02-13T18:00:00Z</cp:lastPrinted>
  <dcterms:created xsi:type="dcterms:W3CDTF">2019-01-28T13:42:00Z</dcterms:created>
  <dcterms:modified xsi:type="dcterms:W3CDTF">2019-03-04T18:53:00Z</dcterms:modified>
</cp:coreProperties>
</file>