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29" w:rsidRPr="00760B29" w:rsidRDefault="00DA5534" w:rsidP="00760B29">
      <w:pPr>
        <w:pStyle w:val="NoSpacing"/>
        <w:jc w:val="center"/>
        <w:rPr>
          <w:b/>
          <w:sz w:val="24"/>
          <w:szCs w:val="24"/>
        </w:rPr>
      </w:pPr>
      <w:r w:rsidRPr="00DA5534">
        <w:rPr>
          <w:sz w:val="24"/>
          <w:szCs w:val="24"/>
        </w:rPr>
        <w:t xml:space="preserve">TESS 06 - </w:t>
      </w:r>
      <w:r w:rsidR="00760B29" w:rsidRPr="00760B29">
        <w:rPr>
          <w:b/>
          <w:sz w:val="24"/>
          <w:szCs w:val="24"/>
        </w:rPr>
        <w:t>NEUTRALID</w:t>
      </w:r>
      <w:r w:rsidR="00760B29">
        <w:rPr>
          <w:b/>
          <w:sz w:val="24"/>
          <w:szCs w:val="24"/>
        </w:rPr>
        <w:t>A</w:t>
      </w:r>
      <w:r w:rsidR="00760B29" w:rsidRPr="00760B29">
        <w:rPr>
          <w:b/>
          <w:sz w:val="24"/>
          <w:szCs w:val="24"/>
        </w:rPr>
        <w:t xml:space="preserve">D de la Unidad de </w:t>
      </w:r>
      <w:r w:rsidR="00760B29">
        <w:rPr>
          <w:b/>
          <w:sz w:val="24"/>
          <w:szCs w:val="24"/>
        </w:rPr>
        <w:t>M</w:t>
      </w:r>
      <w:r w:rsidR="00760B29" w:rsidRPr="00760B29">
        <w:rPr>
          <w:b/>
          <w:sz w:val="24"/>
          <w:szCs w:val="24"/>
        </w:rPr>
        <w:t>edida Económica</w:t>
      </w:r>
    </w:p>
    <w:p w:rsidR="00760B29" w:rsidRDefault="00760B29" w:rsidP="00760B29">
      <w:pPr>
        <w:pStyle w:val="NoSpacing"/>
        <w:jc w:val="both"/>
        <w:rPr>
          <w:sz w:val="24"/>
          <w:szCs w:val="24"/>
        </w:rPr>
      </w:pPr>
      <w:r w:rsidRPr="00760B29">
        <w:rPr>
          <w:sz w:val="24"/>
          <w:szCs w:val="24"/>
        </w:rPr>
        <w:t xml:space="preserve"> </w:t>
      </w:r>
    </w:p>
    <w:p w:rsidR="00760B29" w:rsidRDefault="00760B29" w:rsidP="00760B29">
      <w:pPr>
        <w:pStyle w:val="NoSpacing"/>
        <w:jc w:val="both"/>
        <w:rPr>
          <w:sz w:val="24"/>
          <w:szCs w:val="24"/>
        </w:rPr>
      </w:pPr>
    </w:p>
    <w:p w:rsidR="00917C4A" w:rsidRDefault="00760B29" w:rsidP="00760B29">
      <w:pPr>
        <w:pStyle w:val="NoSpacing"/>
        <w:ind w:firstLine="284"/>
        <w:jc w:val="both"/>
        <w:rPr>
          <w:sz w:val="24"/>
          <w:szCs w:val="24"/>
        </w:rPr>
      </w:pPr>
      <w:r>
        <w:rPr>
          <w:sz w:val="24"/>
          <w:szCs w:val="24"/>
        </w:rPr>
        <w:t xml:space="preserve">La </w:t>
      </w:r>
      <w:r w:rsidR="00F726DB">
        <w:rPr>
          <w:sz w:val="24"/>
          <w:szCs w:val="24"/>
        </w:rPr>
        <w:t xml:space="preserve">nueva </w:t>
      </w:r>
      <w:hyperlink r:id="rId7" w:history="1">
        <w:r w:rsidR="00552571" w:rsidRPr="00C57A80">
          <w:rPr>
            <w:rStyle w:val="Hyperlink"/>
            <w:rFonts w:ascii="Times New Roman" w:hAnsi="Times New Roman" w:cs="Times New Roman"/>
            <w:i/>
            <w:sz w:val="24"/>
            <w:szCs w:val="24"/>
          </w:rPr>
          <w:t>Teoría Económica Subjetiva Solidaria</w:t>
        </w:r>
      </w:hyperlink>
      <w:r w:rsidR="00552571">
        <w:rPr>
          <w:sz w:val="24"/>
          <w:szCs w:val="24"/>
        </w:rPr>
        <w:t xml:space="preserve"> </w:t>
      </w:r>
      <w:r>
        <w:rPr>
          <w:sz w:val="24"/>
          <w:szCs w:val="24"/>
        </w:rPr>
        <w:t>(</w:t>
      </w:r>
      <w:r w:rsidRPr="006F3491">
        <w:rPr>
          <w:b/>
          <w:sz w:val="24"/>
          <w:szCs w:val="24"/>
        </w:rPr>
        <w:t>TESS</w:t>
      </w:r>
      <w:r>
        <w:rPr>
          <w:sz w:val="24"/>
          <w:szCs w:val="24"/>
        </w:rPr>
        <w:t>) ha demostrado que la neutralidad económica es pertinente ubicarla en la teoría de la unidad de medida, no así en la teoría de la moneda, en tanto ésta es un bien económico no puede ser neutral en economía.</w:t>
      </w:r>
    </w:p>
    <w:p w:rsidR="00760B29" w:rsidRDefault="00760B29" w:rsidP="00760B29">
      <w:pPr>
        <w:pStyle w:val="NoSpacing"/>
        <w:ind w:firstLine="284"/>
        <w:jc w:val="both"/>
        <w:rPr>
          <w:sz w:val="24"/>
          <w:szCs w:val="24"/>
        </w:rPr>
      </w:pPr>
      <w:r>
        <w:rPr>
          <w:sz w:val="24"/>
          <w:szCs w:val="24"/>
        </w:rPr>
        <w:t xml:space="preserve">Veamos gráficamente la demostración de la </w:t>
      </w:r>
      <w:r w:rsidRPr="00716CA5">
        <w:rPr>
          <w:i/>
          <w:sz w:val="24"/>
          <w:szCs w:val="24"/>
        </w:rPr>
        <w:t>neutralidad de la unidad de medida económica</w:t>
      </w:r>
      <w:r>
        <w:rPr>
          <w:sz w:val="24"/>
          <w:szCs w:val="24"/>
        </w:rPr>
        <w:t>:</w:t>
      </w:r>
    </w:p>
    <w:p w:rsidR="00760B29" w:rsidRDefault="00760B29" w:rsidP="00760B29">
      <w:pPr>
        <w:pStyle w:val="NoSpacing"/>
        <w:ind w:firstLine="284"/>
        <w:jc w:val="both"/>
        <w:rPr>
          <w:sz w:val="24"/>
          <w:szCs w:val="24"/>
        </w:rPr>
      </w:pPr>
    </w:p>
    <w:p w:rsidR="00760B29" w:rsidRPr="00760B29" w:rsidRDefault="00760B29" w:rsidP="00760B29">
      <w:pPr>
        <w:pStyle w:val="NoSpacing"/>
        <w:jc w:val="center"/>
        <w:rPr>
          <w:b/>
          <w:sz w:val="36"/>
          <w:szCs w:val="36"/>
        </w:rPr>
      </w:pPr>
      <w:r w:rsidRPr="00760B29">
        <w:rPr>
          <w:b/>
          <w:sz w:val="36"/>
          <w:szCs w:val="36"/>
        </w:rPr>
        <w:t>Eligiendo la unidad de medida</w:t>
      </w:r>
    </w:p>
    <w:p w:rsidR="00760B29" w:rsidRDefault="00760B29" w:rsidP="00760B29">
      <w:pPr>
        <w:pStyle w:val="NoSpacing"/>
        <w:jc w:val="both"/>
        <w:rPr>
          <w:sz w:val="24"/>
          <w:szCs w:val="24"/>
        </w:rPr>
      </w:pPr>
    </w:p>
    <w:p w:rsidR="00760B29" w:rsidRPr="00760B29" w:rsidRDefault="00760B29" w:rsidP="00760B29">
      <w:pPr>
        <w:pStyle w:val="NoSpacing"/>
        <w:jc w:val="center"/>
        <w:rPr>
          <w:b/>
          <w:sz w:val="24"/>
          <w:szCs w:val="24"/>
        </w:rPr>
      </w:pPr>
      <w:r w:rsidRPr="00760B29">
        <w:rPr>
          <w:b/>
          <w:sz w:val="24"/>
          <w:szCs w:val="24"/>
        </w:rPr>
        <w:t>A diferentes monedas diferentes valores relativos</w:t>
      </w:r>
    </w:p>
    <w:p w:rsidR="00760B29" w:rsidRPr="00760B29" w:rsidRDefault="00760B29" w:rsidP="00760B29">
      <w:pPr>
        <w:pStyle w:val="NoSpacing"/>
        <w:jc w:val="center"/>
        <w:rPr>
          <w:b/>
          <w:sz w:val="24"/>
          <w:szCs w:val="24"/>
          <w:lang w:val="es-ES"/>
        </w:rPr>
      </w:pPr>
    </w:p>
    <w:p w:rsidR="00760B29" w:rsidRPr="00760B29" w:rsidRDefault="00760B29" w:rsidP="00760B29">
      <w:pPr>
        <w:pStyle w:val="NoSpacing"/>
        <w:jc w:val="center"/>
        <w:rPr>
          <w:b/>
          <w:sz w:val="24"/>
          <w:szCs w:val="24"/>
          <w:lang w:val="es-ES"/>
        </w:rPr>
      </w:pPr>
      <w:r w:rsidRPr="00760B29">
        <w:rPr>
          <w:b/>
          <w:sz w:val="24"/>
          <w:szCs w:val="24"/>
          <w:lang w:val="es-ES"/>
        </w:rPr>
        <w:t>DINERO ($) versus MONEDA-CR</w:t>
      </w:r>
      <w:r w:rsidR="00A16B2F">
        <w:rPr>
          <w:b/>
          <w:sz w:val="24"/>
          <w:szCs w:val="24"/>
          <w:lang w:val="es-ES"/>
        </w:rPr>
        <w:t>É</w:t>
      </w:r>
      <w:r w:rsidRPr="00760B29">
        <w:rPr>
          <w:b/>
          <w:sz w:val="24"/>
          <w:szCs w:val="24"/>
          <w:lang w:val="es-ES"/>
        </w:rPr>
        <w:t>DITO (PM)</w:t>
      </w:r>
      <w:r w:rsidR="00716CA5">
        <w:rPr>
          <w:b/>
          <w:sz w:val="24"/>
          <w:szCs w:val="24"/>
          <w:lang w:val="es-ES"/>
        </w:rPr>
        <w:t xml:space="preserve"> </w:t>
      </w:r>
      <w:r w:rsidR="00716CA5">
        <w:rPr>
          <w:rStyle w:val="FootnoteReference"/>
          <w:b/>
          <w:sz w:val="24"/>
          <w:szCs w:val="24"/>
          <w:lang w:val="es-ES"/>
        </w:rPr>
        <w:footnoteReference w:id="1"/>
      </w:r>
    </w:p>
    <w:p w:rsidR="00760B29" w:rsidRDefault="00760B29" w:rsidP="00760B29">
      <w:pPr>
        <w:pStyle w:val="NoSpacing"/>
        <w:jc w:val="both"/>
        <w:rPr>
          <w:sz w:val="24"/>
          <w:szCs w:val="24"/>
          <w:lang w:val="es-ES"/>
        </w:rPr>
      </w:pPr>
    </w:p>
    <w:p w:rsidR="00760B29" w:rsidRDefault="00760B29" w:rsidP="00760B29">
      <w:pPr>
        <w:pStyle w:val="NoSpacing"/>
        <w:jc w:val="both"/>
        <w:rPr>
          <w:sz w:val="24"/>
          <w:szCs w:val="24"/>
          <w:lang w:val="es-ES"/>
        </w:rPr>
      </w:pPr>
    </w:p>
    <w:p w:rsidR="00760B29" w:rsidRPr="006401F9" w:rsidRDefault="006401F9" w:rsidP="005C6B96">
      <w:pPr>
        <w:pStyle w:val="NoSpacing"/>
        <w:jc w:val="center"/>
        <w:rPr>
          <w:sz w:val="24"/>
          <w:szCs w:val="24"/>
          <w:lang w:val="es-ES"/>
        </w:rPr>
      </w:pPr>
      <w:r>
        <w:rPr>
          <w:noProof/>
          <w:lang w:val="en-US"/>
        </w:rPr>
        <w:drawing>
          <wp:inline distT="0" distB="0" distL="0" distR="0">
            <wp:extent cx="5400040" cy="2990215"/>
            <wp:effectExtent l="0" t="0" r="0" b="635"/>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2990215"/>
                    </a:xfrm>
                    <a:prstGeom prst="rect">
                      <a:avLst/>
                    </a:prstGeom>
                  </pic:spPr>
                </pic:pic>
              </a:graphicData>
            </a:graphic>
          </wp:inline>
        </w:drawing>
      </w:r>
    </w:p>
    <w:p w:rsidR="00760B29" w:rsidRDefault="00760B29" w:rsidP="00760B29">
      <w:pPr>
        <w:pStyle w:val="NoSpacing"/>
        <w:jc w:val="both"/>
        <w:rPr>
          <w:sz w:val="24"/>
          <w:szCs w:val="24"/>
        </w:rPr>
      </w:pPr>
    </w:p>
    <w:p w:rsidR="00760B29" w:rsidRDefault="00760B29" w:rsidP="00077C55">
      <w:pPr>
        <w:pStyle w:val="NoSpacing"/>
        <w:ind w:firstLine="284"/>
        <w:jc w:val="both"/>
        <w:rPr>
          <w:sz w:val="24"/>
          <w:szCs w:val="24"/>
        </w:rPr>
      </w:pPr>
    </w:p>
    <w:p w:rsidR="00077C55" w:rsidRDefault="00077C55" w:rsidP="00077C55">
      <w:pPr>
        <w:pStyle w:val="NoSpacing"/>
        <w:ind w:firstLine="284"/>
        <w:jc w:val="both"/>
        <w:rPr>
          <w:sz w:val="24"/>
          <w:szCs w:val="24"/>
        </w:rPr>
      </w:pPr>
      <w:r>
        <w:rPr>
          <w:sz w:val="24"/>
          <w:szCs w:val="24"/>
        </w:rPr>
        <w:t>Si consideramos a</w:t>
      </w:r>
      <w:r w:rsidR="000E4F6D">
        <w:rPr>
          <w:sz w:val="24"/>
          <w:szCs w:val="24"/>
        </w:rPr>
        <w:t>l valor-precio del</w:t>
      </w:r>
      <w:r>
        <w:rPr>
          <w:sz w:val="24"/>
          <w:szCs w:val="24"/>
        </w:rPr>
        <w:t xml:space="preserve"> </w:t>
      </w:r>
      <w:r w:rsidRPr="00077C55">
        <w:rPr>
          <w:b/>
          <w:i/>
          <w:sz w:val="24"/>
          <w:szCs w:val="24"/>
        </w:rPr>
        <w:t>$</w:t>
      </w:r>
      <w:r>
        <w:rPr>
          <w:sz w:val="24"/>
          <w:szCs w:val="24"/>
        </w:rPr>
        <w:t xml:space="preserve"> (oro) como unidad de medida, tanto sea de la riqueza no monetaria </w:t>
      </w:r>
      <w:r w:rsidRPr="00077C55">
        <w:rPr>
          <w:b/>
          <w:i/>
          <w:sz w:val="24"/>
          <w:szCs w:val="24"/>
        </w:rPr>
        <w:t>q</w:t>
      </w:r>
      <w:r>
        <w:rPr>
          <w:sz w:val="24"/>
          <w:szCs w:val="24"/>
        </w:rPr>
        <w:t xml:space="preserve"> (no es medio de cambio de uso universal), como del papel moneda (PM), tenemos estos indicadores económicos de la economía:</w:t>
      </w:r>
    </w:p>
    <w:p w:rsidR="00077C55" w:rsidRDefault="00077C55" w:rsidP="00077C55">
      <w:pPr>
        <w:pStyle w:val="NoSpacing"/>
        <w:ind w:firstLine="284"/>
        <w:jc w:val="both"/>
        <w:rPr>
          <w:sz w:val="24"/>
          <w:szCs w:val="24"/>
        </w:rPr>
      </w:pPr>
    </w:p>
    <w:p w:rsidR="00DA5534" w:rsidRPr="00077C55" w:rsidRDefault="00DA5534" w:rsidP="00DA5534">
      <w:pPr>
        <w:pStyle w:val="NoSpacing"/>
        <w:ind w:left="3119" w:firstLine="284"/>
        <w:jc w:val="both"/>
        <w:rPr>
          <w:sz w:val="24"/>
          <w:szCs w:val="24"/>
          <w:lang w:val="en-US"/>
        </w:rPr>
      </w:pPr>
      <w:r w:rsidRPr="00077C55">
        <w:rPr>
          <w:b/>
          <w:i/>
          <w:sz w:val="24"/>
          <w:szCs w:val="24"/>
          <w:lang w:val="en-US"/>
        </w:rPr>
        <w:t>v</w:t>
      </w:r>
      <w:r w:rsidRPr="00077C55">
        <w:rPr>
          <w:b/>
          <w:i/>
          <w:sz w:val="24"/>
          <w:szCs w:val="24"/>
          <w:vertAlign w:val="subscript"/>
          <w:lang w:val="en-US"/>
        </w:rPr>
        <w:t>$(q)</w:t>
      </w:r>
      <w:r w:rsidRPr="00077C55">
        <w:rPr>
          <w:sz w:val="24"/>
          <w:szCs w:val="24"/>
          <w:lang w:val="en-US"/>
        </w:rPr>
        <w:t xml:space="preserve"> = 1,786 / 1,875 = 0,952</w:t>
      </w:r>
    </w:p>
    <w:p w:rsidR="00DA5534" w:rsidRDefault="00DA5534" w:rsidP="00DA5534">
      <w:pPr>
        <w:pStyle w:val="NoSpacing"/>
        <w:ind w:left="3119" w:firstLine="284"/>
        <w:jc w:val="both"/>
        <w:rPr>
          <w:b/>
          <w:i/>
          <w:sz w:val="24"/>
          <w:szCs w:val="24"/>
          <w:lang w:val="en-US"/>
        </w:rPr>
      </w:pPr>
      <w:r w:rsidRPr="00077C55">
        <w:rPr>
          <w:b/>
          <w:i/>
          <w:sz w:val="24"/>
          <w:szCs w:val="24"/>
          <w:lang w:val="en-US"/>
        </w:rPr>
        <w:t>v</w:t>
      </w:r>
      <w:r w:rsidRPr="00077C55">
        <w:rPr>
          <w:b/>
          <w:i/>
          <w:sz w:val="24"/>
          <w:szCs w:val="24"/>
          <w:vertAlign w:val="subscript"/>
          <w:lang w:val="en-US"/>
        </w:rPr>
        <w:t>$(PM)</w:t>
      </w:r>
      <w:r w:rsidRPr="00077C55">
        <w:rPr>
          <w:sz w:val="24"/>
          <w:szCs w:val="24"/>
          <w:lang w:val="en-US"/>
        </w:rPr>
        <w:t xml:space="preserve"> = 1,786 / 1,429 = 1,25</w:t>
      </w:r>
    </w:p>
    <w:p w:rsidR="00077C55" w:rsidRPr="00077C55" w:rsidRDefault="00077C55" w:rsidP="00077C55">
      <w:pPr>
        <w:pStyle w:val="NoSpacing"/>
        <w:ind w:left="3119" w:firstLine="284"/>
        <w:jc w:val="both"/>
        <w:rPr>
          <w:sz w:val="24"/>
          <w:szCs w:val="24"/>
          <w:lang w:val="en-US"/>
        </w:rPr>
      </w:pPr>
      <w:r w:rsidRPr="00077C55">
        <w:rPr>
          <w:b/>
          <w:i/>
          <w:sz w:val="24"/>
          <w:szCs w:val="24"/>
          <w:lang w:val="en-US"/>
        </w:rPr>
        <w:t>P</w:t>
      </w:r>
      <w:r w:rsidRPr="00077C55">
        <w:rPr>
          <w:b/>
          <w:i/>
          <w:sz w:val="24"/>
          <w:szCs w:val="24"/>
          <w:vertAlign w:val="subscript"/>
          <w:lang w:val="en-US"/>
        </w:rPr>
        <w:t>$(q)</w:t>
      </w:r>
      <w:r w:rsidRPr="00077C55">
        <w:rPr>
          <w:sz w:val="24"/>
          <w:szCs w:val="24"/>
          <w:lang w:val="en-US"/>
        </w:rPr>
        <w:t xml:space="preserve"> = 6,4 / 5,60 = 1,14</w:t>
      </w:r>
      <w:r w:rsidR="00512037">
        <w:rPr>
          <w:sz w:val="24"/>
          <w:szCs w:val="24"/>
          <w:lang w:val="en-US"/>
        </w:rPr>
        <w:t>3</w:t>
      </w:r>
    </w:p>
    <w:p w:rsidR="00077C55" w:rsidRPr="00077C55" w:rsidRDefault="00077C55" w:rsidP="00077C55">
      <w:pPr>
        <w:pStyle w:val="NoSpacing"/>
        <w:ind w:left="3119" w:firstLine="284"/>
        <w:jc w:val="both"/>
        <w:rPr>
          <w:sz w:val="24"/>
          <w:szCs w:val="24"/>
          <w:lang w:val="en-US"/>
        </w:rPr>
      </w:pPr>
      <w:r w:rsidRPr="00FA39E6">
        <w:rPr>
          <w:b/>
          <w:i/>
          <w:sz w:val="24"/>
          <w:szCs w:val="24"/>
          <w:highlight w:val="yellow"/>
          <w:lang w:val="en-US"/>
        </w:rPr>
        <w:t>P</w:t>
      </w:r>
      <w:r w:rsidRPr="00FA39E6">
        <w:rPr>
          <w:b/>
          <w:i/>
          <w:sz w:val="24"/>
          <w:szCs w:val="24"/>
          <w:highlight w:val="yellow"/>
          <w:vertAlign w:val="subscript"/>
          <w:lang w:val="en-US"/>
        </w:rPr>
        <w:t>$(PM)</w:t>
      </w:r>
      <w:r w:rsidRPr="00077C55">
        <w:rPr>
          <w:sz w:val="24"/>
          <w:szCs w:val="24"/>
          <w:lang w:val="en-US"/>
        </w:rPr>
        <w:t xml:space="preserve"> = 6,98 / 5,60 = </w:t>
      </w:r>
      <w:r w:rsidRPr="00DF4A62">
        <w:rPr>
          <w:sz w:val="24"/>
          <w:szCs w:val="24"/>
          <w:highlight w:val="yellow"/>
          <w:lang w:val="en-US"/>
        </w:rPr>
        <w:t>1,24</w:t>
      </w:r>
      <w:r w:rsidR="00512037" w:rsidRPr="00DF4A62">
        <w:rPr>
          <w:sz w:val="24"/>
          <w:szCs w:val="24"/>
          <w:highlight w:val="yellow"/>
          <w:lang w:val="en-US"/>
        </w:rPr>
        <w:t>5</w:t>
      </w:r>
    </w:p>
    <w:p w:rsidR="00077C55" w:rsidRPr="00077C55" w:rsidRDefault="00077C55" w:rsidP="00077C55">
      <w:pPr>
        <w:pStyle w:val="NoSpacing"/>
        <w:ind w:left="3119" w:firstLine="284"/>
        <w:jc w:val="both"/>
        <w:rPr>
          <w:sz w:val="24"/>
          <w:szCs w:val="24"/>
          <w:lang w:val="en-US"/>
        </w:rPr>
      </w:pPr>
      <w:r w:rsidRPr="00077C55">
        <w:rPr>
          <w:sz w:val="24"/>
          <w:szCs w:val="24"/>
          <w:lang w:val="en-US"/>
        </w:rPr>
        <w:t xml:space="preserve"> </w:t>
      </w:r>
    </w:p>
    <w:p w:rsidR="00760B29" w:rsidRDefault="00760B29" w:rsidP="00760B29">
      <w:pPr>
        <w:pStyle w:val="NoSpacing"/>
        <w:jc w:val="both"/>
        <w:rPr>
          <w:sz w:val="24"/>
          <w:szCs w:val="24"/>
          <w:lang w:val="en-US"/>
        </w:rPr>
      </w:pPr>
    </w:p>
    <w:p w:rsidR="000E4F6D" w:rsidRDefault="000E4F6D" w:rsidP="000E4F6D">
      <w:pPr>
        <w:pStyle w:val="NoSpacing"/>
        <w:ind w:firstLine="284"/>
        <w:jc w:val="both"/>
        <w:rPr>
          <w:sz w:val="24"/>
          <w:szCs w:val="24"/>
        </w:rPr>
      </w:pPr>
      <w:r>
        <w:rPr>
          <w:sz w:val="24"/>
          <w:szCs w:val="24"/>
        </w:rPr>
        <w:lastRenderedPageBreak/>
        <w:t xml:space="preserve">Si consideramos al valor-precio del </w:t>
      </w:r>
      <w:r>
        <w:rPr>
          <w:b/>
          <w:i/>
          <w:sz w:val="24"/>
          <w:szCs w:val="24"/>
        </w:rPr>
        <w:t>PM</w:t>
      </w:r>
      <w:r>
        <w:rPr>
          <w:sz w:val="24"/>
          <w:szCs w:val="24"/>
        </w:rPr>
        <w:t xml:space="preserve"> (papel moneda) como unidad de medida, tanto sea de la riqueza no monetaria </w:t>
      </w:r>
      <w:r w:rsidRPr="00077C55">
        <w:rPr>
          <w:b/>
          <w:i/>
          <w:sz w:val="24"/>
          <w:szCs w:val="24"/>
        </w:rPr>
        <w:t>q</w:t>
      </w:r>
      <w:r>
        <w:rPr>
          <w:sz w:val="24"/>
          <w:szCs w:val="24"/>
        </w:rPr>
        <w:t>, como del oro, tenemos estos indicadores económicos de la economía:</w:t>
      </w:r>
    </w:p>
    <w:p w:rsidR="00716CA5" w:rsidRDefault="00716CA5" w:rsidP="000E4F6D">
      <w:pPr>
        <w:pStyle w:val="NoSpacing"/>
        <w:ind w:left="3119" w:firstLine="284"/>
        <w:jc w:val="both"/>
        <w:rPr>
          <w:b/>
          <w:i/>
          <w:sz w:val="24"/>
          <w:szCs w:val="24"/>
          <w:highlight w:val="yellow"/>
        </w:rPr>
      </w:pPr>
    </w:p>
    <w:p w:rsidR="00DA5534" w:rsidRPr="00077C55" w:rsidRDefault="00DA5534" w:rsidP="00DA5534">
      <w:pPr>
        <w:pStyle w:val="NoSpacing"/>
        <w:ind w:left="3119" w:firstLine="284"/>
        <w:jc w:val="both"/>
        <w:rPr>
          <w:sz w:val="24"/>
          <w:szCs w:val="24"/>
          <w:lang w:val="en-US"/>
        </w:rPr>
      </w:pPr>
      <w:r w:rsidRPr="00077C55">
        <w:rPr>
          <w:b/>
          <w:i/>
          <w:sz w:val="24"/>
          <w:szCs w:val="24"/>
          <w:lang w:val="en-US"/>
        </w:rPr>
        <w:t>v</w:t>
      </w:r>
      <w:r>
        <w:rPr>
          <w:b/>
          <w:i/>
          <w:sz w:val="24"/>
          <w:szCs w:val="24"/>
          <w:vertAlign w:val="subscript"/>
          <w:lang w:val="en-US"/>
        </w:rPr>
        <w:t>PM</w:t>
      </w:r>
      <w:r w:rsidRPr="00077C55">
        <w:rPr>
          <w:b/>
          <w:i/>
          <w:sz w:val="24"/>
          <w:szCs w:val="24"/>
          <w:vertAlign w:val="subscript"/>
          <w:lang w:val="en-US"/>
        </w:rPr>
        <w:t>(</w:t>
      </w:r>
      <w:r>
        <w:rPr>
          <w:b/>
          <w:i/>
          <w:sz w:val="24"/>
          <w:szCs w:val="24"/>
          <w:vertAlign w:val="subscript"/>
          <w:lang w:val="en-US"/>
        </w:rPr>
        <w:t>$</w:t>
      </w:r>
      <w:r w:rsidRPr="00077C55">
        <w:rPr>
          <w:b/>
          <w:i/>
          <w:sz w:val="24"/>
          <w:szCs w:val="24"/>
          <w:vertAlign w:val="subscript"/>
          <w:lang w:val="en-US"/>
        </w:rPr>
        <w:t>)</w:t>
      </w:r>
      <w:r w:rsidRPr="00077C55">
        <w:rPr>
          <w:sz w:val="24"/>
          <w:szCs w:val="24"/>
          <w:lang w:val="en-US"/>
        </w:rPr>
        <w:t xml:space="preserve"> = 1,</w:t>
      </w:r>
      <w:r>
        <w:rPr>
          <w:sz w:val="24"/>
          <w:szCs w:val="24"/>
          <w:lang w:val="en-US"/>
        </w:rPr>
        <w:t>429</w:t>
      </w:r>
      <w:r w:rsidRPr="00077C55">
        <w:rPr>
          <w:sz w:val="24"/>
          <w:szCs w:val="24"/>
          <w:lang w:val="en-US"/>
        </w:rPr>
        <w:t xml:space="preserve"> / 1,</w:t>
      </w:r>
      <w:r>
        <w:rPr>
          <w:sz w:val="24"/>
          <w:szCs w:val="24"/>
          <w:lang w:val="en-US"/>
        </w:rPr>
        <w:t>786</w:t>
      </w:r>
      <w:r w:rsidRPr="00077C55">
        <w:rPr>
          <w:sz w:val="24"/>
          <w:szCs w:val="24"/>
          <w:lang w:val="en-US"/>
        </w:rPr>
        <w:t xml:space="preserve"> = 0,</w:t>
      </w:r>
      <w:r>
        <w:rPr>
          <w:sz w:val="24"/>
          <w:szCs w:val="24"/>
          <w:lang w:val="en-US"/>
        </w:rPr>
        <w:t>800</w:t>
      </w:r>
    </w:p>
    <w:p w:rsidR="00DA5534" w:rsidRDefault="00DA5534" w:rsidP="00DA5534">
      <w:pPr>
        <w:pStyle w:val="NoSpacing"/>
        <w:ind w:left="3119" w:firstLine="284"/>
        <w:jc w:val="both"/>
        <w:rPr>
          <w:b/>
          <w:i/>
          <w:sz w:val="24"/>
          <w:szCs w:val="24"/>
          <w:highlight w:val="yellow"/>
          <w:lang w:val="en-US"/>
        </w:rPr>
      </w:pPr>
      <w:r w:rsidRPr="00077C55">
        <w:rPr>
          <w:b/>
          <w:i/>
          <w:sz w:val="24"/>
          <w:szCs w:val="24"/>
          <w:lang w:val="en-US"/>
        </w:rPr>
        <w:t>v</w:t>
      </w:r>
      <w:r>
        <w:rPr>
          <w:b/>
          <w:i/>
          <w:sz w:val="24"/>
          <w:szCs w:val="24"/>
          <w:vertAlign w:val="subscript"/>
          <w:lang w:val="en-US"/>
        </w:rPr>
        <w:t>PM</w:t>
      </w:r>
      <w:r w:rsidRPr="00077C55">
        <w:rPr>
          <w:b/>
          <w:i/>
          <w:sz w:val="24"/>
          <w:szCs w:val="24"/>
          <w:vertAlign w:val="subscript"/>
          <w:lang w:val="en-US"/>
        </w:rPr>
        <w:t>(</w:t>
      </w:r>
      <w:r>
        <w:rPr>
          <w:b/>
          <w:i/>
          <w:sz w:val="24"/>
          <w:szCs w:val="24"/>
          <w:vertAlign w:val="subscript"/>
          <w:lang w:val="en-US"/>
        </w:rPr>
        <w:t>q</w:t>
      </w:r>
      <w:r w:rsidRPr="00077C55">
        <w:rPr>
          <w:b/>
          <w:i/>
          <w:sz w:val="24"/>
          <w:szCs w:val="24"/>
          <w:vertAlign w:val="subscript"/>
          <w:lang w:val="en-US"/>
        </w:rPr>
        <w:t>)</w:t>
      </w:r>
      <w:r w:rsidRPr="00077C55">
        <w:rPr>
          <w:sz w:val="24"/>
          <w:szCs w:val="24"/>
          <w:lang w:val="en-US"/>
        </w:rPr>
        <w:t xml:space="preserve"> = 1,</w:t>
      </w:r>
      <w:r>
        <w:rPr>
          <w:sz w:val="24"/>
          <w:szCs w:val="24"/>
          <w:lang w:val="en-US"/>
        </w:rPr>
        <w:t>429</w:t>
      </w:r>
      <w:r w:rsidRPr="00077C55">
        <w:rPr>
          <w:sz w:val="24"/>
          <w:szCs w:val="24"/>
          <w:lang w:val="en-US"/>
        </w:rPr>
        <w:t xml:space="preserve"> / 1,</w:t>
      </w:r>
      <w:r>
        <w:rPr>
          <w:sz w:val="24"/>
          <w:szCs w:val="24"/>
          <w:lang w:val="en-US"/>
        </w:rPr>
        <w:t>875</w:t>
      </w:r>
      <w:r w:rsidRPr="00077C55">
        <w:rPr>
          <w:sz w:val="24"/>
          <w:szCs w:val="24"/>
          <w:lang w:val="en-US"/>
        </w:rPr>
        <w:t xml:space="preserve"> = </w:t>
      </w:r>
      <w:r>
        <w:rPr>
          <w:sz w:val="24"/>
          <w:szCs w:val="24"/>
          <w:lang w:val="en-US"/>
        </w:rPr>
        <w:t>0</w:t>
      </w:r>
      <w:r w:rsidRPr="00077C55">
        <w:rPr>
          <w:sz w:val="24"/>
          <w:szCs w:val="24"/>
          <w:lang w:val="en-US"/>
        </w:rPr>
        <w:t>,</w:t>
      </w:r>
      <w:r>
        <w:rPr>
          <w:sz w:val="24"/>
          <w:szCs w:val="24"/>
          <w:lang w:val="en-US"/>
        </w:rPr>
        <w:t>762</w:t>
      </w:r>
    </w:p>
    <w:p w:rsidR="000E4F6D" w:rsidRPr="00077C55" w:rsidRDefault="000E4F6D" w:rsidP="000E4F6D">
      <w:pPr>
        <w:pStyle w:val="NoSpacing"/>
        <w:ind w:left="3119" w:firstLine="284"/>
        <w:jc w:val="both"/>
        <w:rPr>
          <w:sz w:val="24"/>
          <w:szCs w:val="24"/>
          <w:lang w:val="en-US"/>
        </w:rPr>
      </w:pPr>
      <w:r w:rsidRPr="00DF4A62">
        <w:rPr>
          <w:b/>
          <w:i/>
          <w:sz w:val="24"/>
          <w:szCs w:val="24"/>
          <w:highlight w:val="yellow"/>
          <w:lang w:val="en-US"/>
        </w:rPr>
        <w:t>P</w:t>
      </w:r>
      <w:r w:rsidRPr="00DF4A62">
        <w:rPr>
          <w:b/>
          <w:i/>
          <w:sz w:val="24"/>
          <w:szCs w:val="24"/>
          <w:highlight w:val="yellow"/>
          <w:vertAlign w:val="subscript"/>
          <w:lang w:val="en-US"/>
        </w:rPr>
        <w:t>PM($)</w:t>
      </w:r>
      <w:r w:rsidRPr="00077C55">
        <w:rPr>
          <w:sz w:val="24"/>
          <w:szCs w:val="24"/>
          <w:lang w:val="en-US"/>
        </w:rPr>
        <w:t xml:space="preserve"> = </w:t>
      </w:r>
      <w:r>
        <w:rPr>
          <w:sz w:val="24"/>
          <w:szCs w:val="24"/>
          <w:lang w:val="en-US"/>
        </w:rPr>
        <w:t>5</w:t>
      </w:r>
      <w:r w:rsidRPr="00077C55">
        <w:rPr>
          <w:sz w:val="24"/>
          <w:szCs w:val="24"/>
          <w:lang w:val="en-US"/>
        </w:rPr>
        <w:t>,</w:t>
      </w:r>
      <w:r>
        <w:rPr>
          <w:sz w:val="24"/>
          <w:szCs w:val="24"/>
          <w:lang w:val="en-US"/>
        </w:rPr>
        <w:t>60</w:t>
      </w:r>
      <w:r w:rsidRPr="00077C55">
        <w:rPr>
          <w:sz w:val="24"/>
          <w:szCs w:val="24"/>
          <w:lang w:val="en-US"/>
        </w:rPr>
        <w:t xml:space="preserve"> / </w:t>
      </w:r>
      <w:r>
        <w:rPr>
          <w:sz w:val="24"/>
          <w:szCs w:val="24"/>
          <w:lang w:val="en-US"/>
        </w:rPr>
        <w:t>6</w:t>
      </w:r>
      <w:r w:rsidRPr="00077C55">
        <w:rPr>
          <w:sz w:val="24"/>
          <w:szCs w:val="24"/>
          <w:lang w:val="en-US"/>
        </w:rPr>
        <w:t>,</w:t>
      </w:r>
      <w:r>
        <w:rPr>
          <w:sz w:val="24"/>
          <w:szCs w:val="24"/>
          <w:lang w:val="en-US"/>
        </w:rPr>
        <w:t>98</w:t>
      </w:r>
      <w:r w:rsidRPr="00077C55">
        <w:rPr>
          <w:sz w:val="24"/>
          <w:szCs w:val="24"/>
          <w:lang w:val="en-US"/>
        </w:rPr>
        <w:t xml:space="preserve"> = </w:t>
      </w:r>
      <w:r w:rsidRPr="00DF4A62">
        <w:rPr>
          <w:sz w:val="24"/>
          <w:szCs w:val="24"/>
          <w:highlight w:val="yellow"/>
          <w:lang w:val="en-US"/>
        </w:rPr>
        <w:t>0,802</w:t>
      </w:r>
    </w:p>
    <w:p w:rsidR="000E4F6D" w:rsidRPr="00077C55" w:rsidRDefault="000E4F6D" w:rsidP="000E4F6D">
      <w:pPr>
        <w:pStyle w:val="NoSpacing"/>
        <w:ind w:left="3119" w:firstLine="284"/>
        <w:jc w:val="both"/>
        <w:rPr>
          <w:sz w:val="24"/>
          <w:szCs w:val="24"/>
          <w:lang w:val="en-US"/>
        </w:rPr>
      </w:pPr>
      <w:r w:rsidRPr="00077C55">
        <w:rPr>
          <w:b/>
          <w:i/>
          <w:sz w:val="24"/>
          <w:szCs w:val="24"/>
          <w:lang w:val="en-US"/>
        </w:rPr>
        <w:t>P</w:t>
      </w:r>
      <w:r>
        <w:rPr>
          <w:b/>
          <w:i/>
          <w:sz w:val="24"/>
          <w:szCs w:val="24"/>
          <w:vertAlign w:val="subscript"/>
          <w:lang w:val="en-US"/>
        </w:rPr>
        <w:t>PM</w:t>
      </w:r>
      <w:r w:rsidRPr="00077C55">
        <w:rPr>
          <w:b/>
          <w:i/>
          <w:sz w:val="24"/>
          <w:szCs w:val="24"/>
          <w:vertAlign w:val="subscript"/>
          <w:lang w:val="en-US"/>
        </w:rPr>
        <w:t>(</w:t>
      </w:r>
      <w:r>
        <w:rPr>
          <w:b/>
          <w:i/>
          <w:sz w:val="24"/>
          <w:szCs w:val="24"/>
          <w:vertAlign w:val="subscript"/>
          <w:lang w:val="en-US"/>
        </w:rPr>
        <w:t>q</w:t>
      </w:r>
      <w:r w:rsidRPr="00077C55">
        <w:rPr>
          <w:b/>
          <w:i/>
          <w:sz w:val="24"/>
          <w:szCs w:val="24"/>
          <w:vertAlign w:val="subscript"/>
          <w:lang w:val="en-US"/>
        </w:rPr>
        <w:t>)</w:t>
      </w:r>
      <w:r w:rsidRPr="00077C55">
        <w:rPr>
          <w:sz w:val="24"/>
          <w:szCs w:val="24"/>
          <w:lang w:val="en-US"/>
        </w:rPr>
        <w:t xml:space="preserve"> = 6,</w:t>
      </w:r>
      <w:r>
        <w:rPr>
          <w:sz w:val="24"/>
          <w:szCs w:val="24"/>
          <w:lang w:val="en-US"/>
        </w:rPr>
        <w:t>40</w:t>
      </w:r>
      <w:r w:rsidRPr="00077C55">
        <w:rPr>
          <w:sz w:val="24"/>
          <w:szCs w:val="24"/>
          <w:lang w:val="en-US"/>
        </w:rPr>
        <w:t xml:space="preserve"> / </w:t>
      </w:r>
      <w:r>
        <w:rPr>
          <w:sz w:val="24"/>
          <w:szCs w:val="24"/>
          <w:lang w:val="en-US"/>
        </w:rPr>
        <w:t>6,98</w:t>
      </w:r>
      <w:r w:rsidRPr="00077C55">
        <w:rPr>
          <w:sz w:val="24"/>
          <w:szCs w:val="24"/>
          <w:lang w:val="en-US"/>
        </w:rPr>
        <w:t xml:space="preserve"> = </w:t>
      </w:r>
      <w:r>
        <w:rPr>
          <w:sz w:val="24"/>
          <w:szCs w:val="24"/>
          <w:lang w:val="en-US"/>
        </w:rPr>
        <w:t>0</w:t>
      </w:r>
      <w:r w:rsidRPr="00077C55">
        <w:rPr>
          <w:sz w:val="24"/>
          <w:szCs w:val="24"/>
          <w:lang w:val="en-US"/>
        </w:rPr>
        <w:t>,</w:t>
      </w:r>
      <w:r>
        <w:rPr>
          <w:sz w:val="24"/>
          <w:szCs w:val="24"/>
          <w:lang w:val="en-US"/>
        </w:rPr>
        <w:t>917</w:t>
      </w:r>
    </w:p>
    <w:p w:rsidR="00760B29" w:rsidRPr="000E4F6D" w:rsidRDefault="000E4F6D" w:rsidP="00DA5534">
      <w:pPr>
        <w:pStyle w:val="NoSpacing"/>
        <w:ind w:left="3119" w:firstLine="284"/>
        <w:jc w:val="both"/>
        <w:rPr>
          <w:sz w:val="24"/>
          <w:szCs w:val="24"/>
          <w:lang w:val="en-US"/>
        </w:rPr>
      </w:pPr>
      <w:r w:rsidRPr="00077C55">
        <w:rPr>
          <w:sz w:val="24"/>
          <w:szCs w:val="24"/>
          <w:lang w:val="en-US"/>
        </w:rPr>
        <w:t xml:space="preserve"> </w:t>
      </w:r>
    </w:p>
    <w:p w:rsidR="000E4F6D" w:rsidRPr="00552571" w:rsidRDefault="00127FBA" w:rsidP="000E4F6D">
      <w:pPr>
        <w:pStyle w:val="NoSpacing"/>
        <w:ind w:firstLine="284"/>
        <w:jc w:val="both"/>
        <w:rPr>
          <w:sz w:val="24"/>
          <w:szCs w:val="24"/>
        </w:rPr>
      </w:pPr>
      <w:r w:rsidRPr="00552571">
        <w:rPr>
          <w:sz w:val="24"/>
          <w:szCs w:val="24"/>
        </w:rPr>
        <w:t>Luego d</w:t>
      </w:r>
      <w:r w:rsidR="000E4F6D" w:rsidRPr="00552571">
        <w:rPr>
          <w:sz w:val="24"/>
          <w:szCs w:val="24"/>
        </w:rPr>
        <w:t>educimos</w:t>
      </w:r>
      <w:r w:rsidR="00FB2417" w:rsidRPr="00552571">
        <w:rPr>
          <w:sz w:val="24"/>
          <w:szCs w:val="24"/>
        </w:rPr>
        <w:t>:</w:t>
      </w:r>
      <w:r w:rsidR="003737C7" w:rsidRPr="00552571">
        <w:rPr>
          <w:sz w:val="24"/>
          <w:szCs w:val="24"/>
        </w:rPr>
        <w:t xml:space="preserve"> </w:t>
      </w:r>
      <w:r w:rsidR="003737C7" w:rsidRPr="00BF4047">
        <w:rPr>
          <w:rStyle w:val="FootnoteReference"/>
          <w:b/>
          <w:sz w:val="24"/>
          <w:szCs w:val="24"/>
          <w:lang w:val="en-US"/>
        </w:rPr>
        <w:footnoteReference w:id="2"/>
      </w:r>
    </w:p>
    <w:p w:rsidR="000E4F6D" w:rsidRPr="00552571" w:rsidRDefault="000E4F6D" w:rsidP="000E4F6D">
      <w:pPr>
        <w:pStyle w:val="NoSpacing"/>
        <w:ind w:firstLine="284"/>
        <w:jc w:val="both"/>
        <w:rPr>
          <w:sz w:val="16"/>
          <w:szCs w:val="16"/>
        </w:rPr>
      </w:pPr>
    </w:p>
    <w:p w:rsidR="00512037" w:rsidRPr="00552571" w:rsidRDefault="000E4F6D" w:rsidP="000E4F6D">
      <w:pPr>
        <w:pStyle w:val="NoSpacing"/>
        <w:ind w:left="3119" w:firstLine="284"/>
        <w:jc w:val="both"/>
        <w:rPr>
          <w:sz w:val="24"/>
          <w:szCs w:val="24"/>
        </w:rPr>
      </w:pPr>
      <w:r w:rsidRPr="00552571">
        <w:rPr>
          <w:b/>
          <w:i/>
          <w:sz w:val="24"/>
          <w:szCs w:val="24"/>
        </w:rPr>
        <w:t>P</w:t>
      </w:r>
      <w:r w:rsidR="00512037" w:rsidRPr="00552571">
        <w:rPr>
          <w:b/>
          <w:i/>
          <w:sz w:val="24"/>
          <w:szCs w:val="24"/>
          <w:vertAlign w:val="subscript"/>
        </w:rPr>
        <w:t>q</w:t>
      </w:r>
      <w:r w:rsidRPr="00552571">
        <w:rPr>
          <w:b/>
          <w:i/>
          <w:sz w:val="24"/>
          <w:szCs w:val="24"/>
          <w:vertAlign w:val="subscript"/>
        </w:rPr>
        <w:t>(</w:t>
      </w:r>
      <w:r w:rsidR="00512037" w:rsidRPr="00552571">
        <w:rPr>
          <w:b/>
          <w:i/>
          <w:sz w:val="24"/>
          <w:szCs w:val="24"/>
          <w:vertAlign w:val="subscript"/>
        </w:rPr>
        <w:t>$</w:t>
      </w:r>
      <w:r w:rsidRPr="00552571">
        <w:rPr>
          <w:b/>
          <w:i/>
          <w:sz w:val="24"/>
          <w:szCs w:val="24"/>
          <w:vertAlign w:val="subscript"/>
        </w:rPr>
        <w:t>)</w:t>
      </w:r>
      <w:r w:rsidRPr="00552571">
        <w:rPr>
          <w:sz w:val="24"/>
          <w:szCs w:val="24"/>
        </w:rPr>
        <w:t xml:space="preserve"> = </w:t>
      </w:r>
      <w:r w:rsidR="00512037" w:rsidRPr="00552571">
        <w:rPr>
          <w:sz w:val="24"/>
          <w:szCs w:val="24"/>
        </w:rPr>
        <w:t>1 / 1,143 = 0,875 $</w:t>
      </w:r>
    </w:p>
    <w:p w:rsidR="00512037" w:rsidRPr="00552571" w:rsidRDefault="00512037" w:rsidP="000E4F6D">
      <w:pPr>
        <w:pStyle w:val="NoSpacing"/>
        <w:ind w:left="3119" w:firstLine="284"/>
        <w:jc w:val="both"/>
        <w:rPr>
          <w:sz w:val="24"/>
          <w:szCs w:val="24"/>
        </w:rPr>
      </w:pPr>
      <w:r w:rsidRPr="00552571">
        <w:rPr>
          <w:b/>
          <w:i/>
          <w:sz w:val="24"/>
          <w:szCs w:val="24"/>
        </w:rPr>
        <w:t>P</w:t>
      </w:r>
      <w:r w:rsidRPr="00552571">
        <w:rPr>
          <w:b/>
          <w:i/>
          <w:sz w:val="24"/>
          <w:szCs w:val="24"/>
          <w:vertAlign w:val="subscript"/>
        </w:rPr>
        <w:t>q(PM)</w:t>
      </w:r>
      <w:r w:rsidRPr="00552571">
        <w:rPr>
          <w:sz w:val="24"/>
          <w:szCs w:val="24"/>
        </w:rPr>
        <w:t xml:space="preserve"> = 1 / 0,917 = 1,09 PM</w:t>
      </w:r>
    </w:p>
    <w:p w:rsidR="00127FBA" w:rsidRPr="00552571" w:rsidRDefault="00127FBA" w:rsidP="00512037">
      <w:pPr>
        <w:pStyle w:val="NoSpacing"/>
        <w:ind w:left="3119" w:firstLine="284"/>
        <w:jc w:val="both"/>
        <w:rPr>
          <w:b/>
          <w:i/>
          <w:sz w:val="16"/>
          <w:szCs w:val="16"/>
        </w:rPr>
      </w:pPr>
    </w:p>
    <w:p w:rsidR="00512037" w:rsidRPr="00552571" w:rsidRDefault="00512037" w:rsidP="00512037">
      <w:pPr>
        <w:pStyle w:val="NoSpacing"/>
        <w:ind w:left="3119" w:firstLine="284"/>
        <w:jc w:val="both"/>
        <w:rPr>
          <w:sz w:val="24"/>
          <w:szCs w:val="24"/>
        </w:rPr>
      </w:pPr>
      <w:r w:rsidRPr="00552571">
        <w:rPr>
          <w:b/>
          <w:i/>
          <w:sz w:val="24"/>
          <w:szCs w:val="24"/>
        </w:rPr>
        <w:t>P</w:t>
      </w:r>
      <w:r w:rsidRPr="00552571">
        <w:rPr>
          <w:b/>
          <w:i/>
          <w:sz w:val="24"/>
          <w:szCs w:val="24"/>
          <w:vertAlign w:val="subscript"/>
        </w:rPr>
        <w:t>q</w:t>
      </w:r>
      <w:r w:rsidRPr="00552571">
        <w:rPr>
          <w:sz w:val="24"/>
          <w:szCs w:val="24"/>
        </w:rPr>
        <w:t xml:space="preserve"> = 0,875 </w:t>
      </w:r>
      <w:r w:rsidRPr="00552571">
        <w:rPr>
          <w:b/>
          <w:sz w:val="24"/>
          <w:szCs w:val="24"/>
        </w:rPr>
        <w:t>$</w:t>
      </w:r>
      <w:r w:rsidRPr="00552571">
        <w:rPr>
          <w:sz w:val="24"/>
          <w:szCs w:val="24"/>
        </w:rPr>
        <w:t xml:space="preserve"> = 1,09 </w:t>
      </w:r>
      <w:r w:rsidRPr="00552571">
        <w:rPr>
          <w:b/>
          <w:sz w:val="24"/>
          <w:szCs w:val="24"/>
        </w:rPr>
        <w:t>PM</w:t>
      </w:r>
    </w:p>
    <w:p w:rsidR="00512037" w:rsidRPr="00552571" w:rsidRDefault="00512037" w:rsidP="00512037">
      <w:pPr>
        <w:pStyle w:val="NoSpacing"/>
        <w:ind w:firstLine="284"/>
        <w:jc w:val="both"/>
        <w:rPr>
          <w:sz w:val="16"/>
          <w:szCs w:val="16"/>
        </w:rPr>
      </w:pPr>
    </w:p>
    <w:p w:rsidR="00512037" w:rsidRPr="00512037" w:rsidRDefault="00512037" w:rsidP="00512037">
      <w:pPr>
        <w:pStyle w:val="NoSpacing"/>
        <w:ind w:firstLine="284"/>
        <w:jc w:val="both"/>
        <w:rPr>
          <w:sz w:val="24"/>
          <w:szCs w:val="24"/>
        </w:rPr>
      </w:pPr>
      <w:r w:rsidRPr="00512037">
        <w:rPr>
          <w:sz w:val="24"/>
          <w:szCs w:val="24"/>
        </w:rPr>
        <w:t>Lo cual indica que:</w:t>
      </w:r>
    </w:p>
    <w:p w:rsidR="00512037" w:rsidRPr="00BF4047" w:rsidRDefault="00512037" w:rsidP="00512037">
      <w:pPr>
        <w:pStyle w:val="NoSpacing"/>
        <w:ind w:firstLine="284"/>
        <w:jc w:val="both"/>
        <w:rPr>
          <w:sz w:val="16"/>
          <w:szCs w:val="16"/>
        </w:rPr>
      </w:pPr>
    </w:p>
    <w:p w:rsidR="00512037" w:rsidRPr="006401F9" w:rsidRDefault="00512037" w:rsidP="00512037">
      <w:pPr>
        <w:pStyle w:val="NoSpacing"/>
        <w:ind w:left="3119"/>
        <w:jc w:val="both"/>
        <w:rPr>
          <w:sz w:val="24"/>
          <w:szCs w:val="24"/>
        </w:rPr>
      </w:pPr>
      <w:r w:rsidRPr="006401F9">
        <w:rPr>
          <w:b/>
          <w:i/>
          <w:sz w:val="24"/>
          <w:szCs w:val="24"/>
          <w:highlight w:val="yellow"/>
        </w:rPr>
        <w:t>P</w:t>
      </w:r>
      <w:r w:rsidRPr="006401F9">
        <w:rPr>
          <w:b/>
          <w:i/>
          <w:sz w:val="24"/>
          <w:szCs w:val="24"/>
          <w:highlight w:val="yellow"/>
          <w:vertAlign w:val="subscript"/>
        </w:rPr>
        <w:t>$(PM)</w:t>
      </w:r>
      <w:r w:rsidRPr="006401F9">
        <w:rPr>
          <w:sz w:val="24"/>
          <w:szCs w:val="24"/>
        </w:rPr>
        <w:t xml:space="preserve"> = 1,09 / 0,875 = </w:t>
      </w:r>
      <w:r w:rsidRPr="006401F9">
        <w:rPr>
          <w:b/>
          <w:sz w:val="24"/>
          <w:szCs w:val="24"/>
          <w:highlight w:val="yellow"/>
        </w:rPr>
        <w:t>1,245</w:t>
      </w:r>
    </w:p>
    <w:p w:rsidR="00512037" w:rsidRPr="00BF4047" w:rsidRDefault="00512037" w:rsidP="00512037">
      <w:pPr>
        <w:pStyle w:val="NoSpacing"/>
        <w:ind w:left="3119"/>
        <w:jc w:val="both"/>
        <w:rPr>
          <w:b/>
          <w:i/>
          <w:sz w:val="16"/>
          <w:szCs w:val="16"/>
        </w:rPr>
      </w:pPr>
    </w:p>
    <w:p w:rsidR="00512037" w:rsidRPr="00512037" w:rsidRDefault="00512037" w:rsidP="00512037">
      <w:pPr>
        <w:pStyle w:val="NoSpacing"/>
        <w:ind w:left="3119"/>
        <w:jc w:val="both"/>
        <w:rPr>
          <w:sz w:val="24"/>
          <w:szCs w:val="24"/>
        </w:rPr>
      </w:pPr>
      <w:r w:rsidRPr="0030646C">
        <w:rPr>
          <w:b/>
          <w:i/>
          <w:sz w:val="24"/>
          <w:szCs w:val="24"/>
          <w:highlight w:val="yellow"/>
        </w:rPr>
        <w:t>P</w:t>
      </w:r>
      <w:r w:rsidR="00127FBA">
        <w:rPr>
          <w:b/>
          <w:i/>
          <w:sz w:val="24"/>
          <w:szCs w:val="24"/>
          <w:highlight w:val="yellow"/>
          <w:vertAlign w:val="subscript"/>
        </w:rPr>
        <w:t>PM</w:t>
      </w:r>
      <w:r w:rsidRPr="0030646C">
        <w:rPr>
          <w:b/>
          <w:i/>
          <w:sz w:val="24"/>
          <w:szCs w:val="24"/>
          <w:highlight w:val="yellow"/>
          <w:vertAlign w:val="subscript"/>
        </w:rPr>
        <w:t>(</w:t>
      </w:r>
      <w:r w:rsidR="00127FBA">
        <w:rPr>
          <w:b/>
          <w:i/>
          <w:sz w:val="24"/>
          <w:szCs w:val="24"/>
          <w:highlight w:val="yellow"/>
          <w:vertAlign w:val="subscript"/>
        </w:rPr>
        <w:t>$</w:t>
      </w:r>
      <w:r w:rsidRPr="0030646C">
        <w:rPr>
          <w:b/>
          <w:i/>
          <w:sz w:val="24"/>
          <w:szCs w:val="24"/>
          <w:highlight w:val="yellow"/>
          <w:vertAlign w:val="subscript"/>
        </w:rPr>
        <w:t>)</w:t>
      </w:r>
      <w:r w:rsidRPr="00512037">
        <w:rPr>
          <w:sz w:val="24"/>
          <w:szCs w:val="24"/>
        </w:rPr>
        <w:t xml:space="preserve"> = 0,875 / 1,09 = </w:t>
      </w:r>
      <w:r w:rsidRPr="0030646C">
        <w:rPr>
          <w:b/>
          <w:sz w:val="24"/>
          <w:szCs w:val="24"/>
          <w:highlight w:val="yellow"/>
        </w:rPr>
        <w:t>0,802</w:t>
      </w:r>
    </w:p>
    <w:p w:rsidR="000E4F6D" w:rsidRPr="00BF4047" w:rsidRDefault="000E4F6D" w:rsidP="00512037">
      <w:pPr>
        <w:pStyle w:val="NoSpacing"/>
        <w:jc w:val="both"/>
        <w:rPr>
          <w:sz w:val="16"/>
          <w:szCs w:val="16"/>
        </w:rPr>
      </w:pPr>
    </w:p>
    <w:p w:rsidR="000E4F6D" w:rsidRDefault="00512037" w:rsidP="00DF4A62">
      <w:pPr>
        <w:pStyle w:val="NoSpacing"/>
        <w:ind w:firstLine="284"/>
        <w:jc w:val="both"/>
        <w:rPr>
          <w:sz w:val="24"/>
          <w:szCs w:val="24"/>
        </w:rPr>
      </w:pPr>
      <w:r w:rsidRPr="00512037">
        <w:rPr>
          <w:sz w:val="24"/>
          <w:szCs w:val="24"/>
        </w:rPr>
        <w:t>Precios a los que habíamos arribado previamente</w:t>
      </w:r>
      <w:r>
        <w:rPr>
          <w:sz w:val="24"/>
          <w:szCs w:val="24"/>
        </w:rPr>
        <w:t>,</w:t>
      </w:r>
      <w:r w:rsidR="00DF4A62">
        <w:rPr>
          <w:sz w:val="24"/>
          <w:szCs w:val="24"/>
        </w:rPr>
        <w:t xml:space="preserve"> </w:t>
      </w:r>
      <w:r w:rsidR="00DF4A62" w:rsidRPr="00DF4A62">
        <w:rPr>
          <w:rStyle w:val="FootnoteReference"/>
          <w:b/>
          <w:sz w:val="24"/>
          <w:szCs w:val="24"/>
        </w:rPr>
        <w:footnoteReference w:id="3"/>
      </w:r>
      <w:r>
        <w:rPr>
          <w:sz w:val="24"/>
          <w:szCs w:val="24"/>
        </w:rPr>
        <w:t xml:space="preserve"> lo cual nos indica que la unidad de medida es neutral,</w:t>
      </w:r>
      <w:r w:rsidR="0030646C">
        <w:rPr>
          <w:sz w:val="24"/>
          <w:szCs w:val="24"/>
        </w:rPr>
        <w:t xml:space="preserve"> </w:t>
      </w:r>
      <w:r w:rsidR="0030646C" w:rsidRPr="0030646C">
        <w:rPr>
          <w:rStyle w:val="FootnoteReference"/>
          <w:b/>
          <w:sz w:val="24"/>
          <w:szCs w:val="24"/>
        </w:rPr>
        <w:footnoteReference w:id="4"/>
      </w:r>
      <w:r>
        <w:rPr>
          <w:sz w:val="24"/>
          <w:szCs w:val="24"/>
        </w:rPr>
        <w:t xml:space="preserve"> como en la física</w:t>
      </w:r>
      <w:r w:rsidR="00DF4A62">
        <w:rPr>
          <w:sz w:val="24"/>
          <w:szCs w:val="24"/>
        </w:rPr>
        <w:t>;</w:t>
      </w:r>
      <w:r>
        <w:rPr>
          <w:sz w:val="24"/>
          <w:szCs w:val="24"/>
        </w:rPr>
        <w:t xml:space="preserve"> es cuestión de elegir el cuerpo</w:t>
      </w:r>
      <w:r w:rsidR="00DF4A62">
        <w:rPr>
          <w:sz w:val="24"/>
          <w:szCs w:val="24"/>
        </w:rPr>
        <w:t xml:space="preserve"> de referencia </w:t>
      </w:r>
      <w:r>
        <w:rPr>
          <w:sz w:val="24"/>
          <w:szCs w:val="24"/>
        </w:rPr>
        <w:t xml:space="preserve">al cual resultarán relativos los demás cálculos. </w:t>
      </w:r>
      <w:r w:rsidR="00DF4A62">
        <w:rPr>
          <w:sz w:val="24"/>
          <w:szCs w:val="24"/>
        </w:rPr>
        <w:t xml:space="preserve">Así, </w:t>
      </w:r>
      <w:r>
        <w:rPr>
          <w:sz w:val="24"/>
          <w:szCs w:val="24"/>
        </w:rPr>
        <w:t>el dinero (bien económico presente, como el oro) es un bien económico distinto al papel moneda (moneda-crédito-irregular)</w:t>
      </w:r>
      <w:r w:rsidR="00716CA5">
        <w:rPr>
          <w:sz w:val="24"/>
          <w:szCs w:val="24"/>
        </w:rPr>
        <w:t>, aunque el valor-precio de ambos pueda usarse como unidad de medida</w:t>
      </w:r>
      <w:r>
        <w:rPr>
          <w:sz w:val="24"/>
          <w:szCs w:val="24"/>
        </w:rPr>
        <w:t>.</w:t>
      </w:r>
      <w:r w:rsidR="00716CA5">
        <w:rPr>
          <w:sz w:val="24"/>
          <w:szCs w:val="24"/>
        </w:rPr>
        <w:t xml:space="preserve"> </w:t>
      </w:r>
      <w:r w:rsidR="00DF4A62">
        <w:rPr>
          <w:sz w:val="24"/>
          <w:szCs w:val="24"/>
        </w:rPr>
        <w:t xml:space="preserve">Es decir, no tiene entidad teórica consistente hacer </w:t>
      </w:r>
      <w:r w:rsidR="00DF4A62" w:rsidRPr="00716CA5">
        <w:rPr>
          <w:i/>
          <w:sz w:val="24"/>
          <w:szCs w:val="24"/>
        </w:rPr>
        <w:t xml:space="preserve">teoría </w:t>
      </w:r>
      <w:r w:rsidR="00716CA5" w:rsidRPr="00716CA5">
        <w:rPr>
          <w:i/>
          <w:sz w:val="24"/>
          <w:szCs w:val="24"/>
        </w:rPr>
        <w:t>económica</w:t>
      </w:r>
      <w:r w:rsidR="00716CA5">
        <w:rPr>
          <w:sz w:val="24"/>
          <w:szCs w:val="24"/>
        </w:rPr>
        <w:t xml:space="preserve"> </w:t>
      </w:r>
      <w:r w:rsidR="00DF4A62">
        <w:rPr>
          <w:sz w:val="24"/>
          <w:szCs w:val="24"/>
        </w:rPr>
        <w:t>a partir de asimilar monedas que son distintos bienes económicos</w:t>
      </w:r>
      <w:r w:rsidR="007572D2">
        <w:rPr>
          <w:sz w:val="24"/>
          <w:szCs w:val="24"/>
        </w:rPr>
        <w:t xml:space="preserve">, </w:t>
      </w:r>
      <w:r w:rsidR="00DF4A62">
        <w:rPr>
          <w:sz w:val="24"/>
          <w:szCs w:val="24"/>
        </w:rPr>
        <w:t>como lo es pretender estudiar la rotación del oro “inmersa” en el uso de un sistema con patrón oro</w:t>
      </w:r>
      <w:r w:rsidR="0030646C">
        <w:rPr>
          <w:sz w:val="24"/>
          <w:szCs w:val="24"/>
        </w:rPr>
        <w:t>; asimilar “agregados monetarios”; etc.</w:t>
      </w:r>
      <w:r w:rsidR="00FA39E6">
        <w:rPr>
          <w:sz w:val="24"/>
          <w:szCs w:val="24"/>
        </w:rPr>
        <w:t xml:space="preserve"> </w:t>
      </w:r>
      <w:r w:rsidR="007572D2">
        <w:rPr>
          <w:rFonts w:cstheme="minorHAnsi"/>
          <w:sz w:val="24"/>
          <w:szCs w:val="24"/>
        </w:rPr>
        <w:t>―</w:t>
      </w:r>
      <w:r w:rsidR="007572D2">
        <w:rPr>
          <w:sz w:val="24"/>
          <w:szCs w:val="24"/>
        </w:rPr>
        <w:t xml:space="preserve"> i</w:t>
      </w:r>
      <w:r w:rsidR="00FA39E6">
        <w:rPr>
          <w:sz w:val="24"/>
          <w:szCs w:val="24"/>
        </w:rPr>
        <w:t xml:space="preserve">nadecuados instrumentos para pretender “regentear” la libre valoración humana, con sus consecuencias de </w:t>
      </w:r>
      <w:r w:rsidR="007572D2">
        <w:rPr>
          <w:sz w:val="24"/>
          <w:szCs w:val="24"/>
        </w:rPr>
        <w:t>ineficiencia e inequidad económica</w:t>
      </w:r>
      <w:r w:rsidR="00FA39E6">
        <w:rPr>
          <w:sz w:val="24"/>
          <w:szCs w:val="24"/>
        </w:rPr>
        <w:t xml:space="preserve">. </w:t>
      </w:r>
    </w:p>
    <w:p w:rsidR="00DF4A62" w:rsidRPr="00512037" w:rsidRDefault="00DF4A62" w:rsidP="00DF4A62">
      <w:pPr>
        <w:pStyle w:val="NoSpacing"/>
        <w:ind w:firstLine="284"/>
        <w:jc w:val="both"/>
        <w:rPr>
          <w:sz w:val="24"/>
          <w:szCs w:val="24"/>
        </w:rPr>
      </w:pPr>
      <w:r>
        <w:rPr>
          <w:sz w:val="24"/>
          <w:szCs w:val="24"/>
        </w:rPr>
        <w:t xml:space="preserve">Así, la neutralidad de la unidad de medida económica nos permite expresar la </w:t>
      </w:r>
      <w:r w:rsidR="00716CA5">
        <w:rPr>
          <w:sz w:val="24"/>
          <w:szCs w:val="24"/>
        </w:rPr>
        <w:t xml:space="preserve">natural </w:t>
      </w:r>
      <w:r w:rsidRPr="00716CA5">
        <w:rPr>
          <w:b/>
          <w:i/>
          <w:sz w:val="24"/>
          <w:szCs w:val="24"/>
        </w:rPr>
        <w:t xml:space="preserve">correlación </w:t>
      </w:r>
      <w:r w:rsidR="00716CA5" w:rsidRPr="00716CA5">
        <w:rPr>
          <w:b/>
          <w:i/>
          <w:sz w:val="24"/>
          <w:szCs w:val="24"/>
        </w:rPr>
        <w:t xml:space="preserve">cruzada positiva </w:t>
      </w:r>
      <w:r w:rsidRPr="00716CA5">
        <w:rPr>
          <w:b/>
          <w:i/>
          <w:sz w:val="24"/>
          <w:szCs w:val="24"/>
        </w:rPr>
        <w:t>de</w:t>
      </w:r>
      <w:r w:rsidR="00BF4047">
        <w:rPr>
          <w:b/>
          <w:i/>
          <w:sz w:val="24"/>
          <w:szCs w:val="24"/>
        </w:rPr>
        <w:t xml:space="preserve"> TODO </w:t>
      </w:r>
      <w:r w:rsidRPr="00716CA5">
        <w:rPr>
          <w:b/>
          <w:i/>
          <w:sz w:val="24"/>
          <w:szCs w:val="24"/>
        </w:rPr>
        <w:t>intercambio</w:t>
      </w:r>
      <w:r w:rsidR="00BF4047">
        <w:rPr>
          <w:b/>
          <w:i/>
          <w:sz w:val="24"/>
          <w:szCs w:val="24"/>
        </w:rPr>
        <w:t>, incluido el monetario</w:t>
      </w:r>
      <w:r w:rsidR="00BF4047" w:rsidRPr="00BF4047">
        <w:rPr>
          <w:sz w:val="24"/>
          <w:szCs w:val="24"/>
        </w:rPr>
        <w:t>:</w:t>
      </w:r>
      <w:r w:rsidR="00716CA5">
        <w:rPr>
          <w:sz w:val="24"/>
          <w:szCs w:val="24"/>
        </w:rPr>
        <w:t xml:space="preserve"> </w:t>
      </w:r>
      <w:r w:rsidR="00716CA5" w:rsidRPr="00716CA5">
        <w:rPr>
          <w:rStyle w:val="FootnoteReference"/>
          <w:b/>
          <w:sz w:val="24"/>
          <w:szCs w:val="24"/>
        </w:rPr>
        <w:footnoteReference w:id="5"/>
      </w:r>
    </w:p>
    <w:p w:rsidR="00760B29" w:rsidRPr="00716CA5" w:rsidRDefault="00760B29" w:rsidP="00760B29">
      <w:pPr>
        <w:pStyle w:val="NoSpacing"/>
        <w:jc w:val="center"/>
        <w:rPr>
          <w:b/>
          <w:sz w:val="16"/>
          <w:szCs w:val="16"/>
        </w:rPr>
      </w:pPr>
    </w:p>
    <w:p w:rsidR="0049778B" w:rsidRDefault="0049778B" w:rsidP="00760B29">
      <w:pPr>
        <w:pStyle w:val="NoSpacing"/>
        <w:jc w:val="center"/>
        <w:rPr>
          <w:b/>
          <w:sz w:val="24"/>
          <w:szCs w:val="24"/>
        </w:rPr>
      </w:pPr>
      <w:r>
        <w:rPr>
          <w:b/>
          <w:sz w:val="24"/>
          <w:szCs w:val="24"/>
        </w:rPr>
        <w:t>Correlación natural del intercambio monetario</w:t>
      </w:r>
    </w:p>
    <w:p w:rsidR="0049778B" w:rsidRPr="00716CA5" w:rsidRDefault="0049778B" w:rsidP="00760B29">
      <w:pPr>
        <w:pStyle w:val="NoSpacing"/>
        <w:jc w:val="center"/>
        <w:rPr>
          <w:b/>
          <w:sz w:val="16"/>
          <w:szCs w:val="16"/>
        </w:rPr>
      </w:pPr>
    </w:p>
    <w:tbl>
      <w:tblPr>
        <w:tblStyle w:val="TableGrid"/>
        <w:tblW w:w="0" w:type="auto"/>
        <w:tblInd w:w="1242" w:type="dxa"/>
        <w:tblLook w:val="04A0"/>
      </w:tblPr>
      <w:tblGrid>
        <w:gridCol w:w="7088"/>
      </w:tblGrid>
      <w:tr w:rsidR="00760B29" w:rsidTr="00A202CC">
        <w:tc>
          <w:tcPr>
            <w:tcW w:w="7088" w:type="dxa"/>
          </w:tcPr>
          <w:p w:rsidR="00760B29" w:rsidRPr="007C78D9" w:rsidRDefault="00760B29" w:rsidP="00A202CC">
            <w:pPr>
              <w:pStyle w:val="NoSpacing"/>
              <w:jc w:val="both"/>
              <w:rPr>
                <w:sz w:val="16"/>
                <w:szCs w:val="16"/>
              </w:rPr>
            </w:pPr>
          </w:p>
          <w:p w:rsidR="00760B29" w:rsidRPr="00922C3A" w:rsidRDefault="00760B29" w:rsidP="00A202CC">
            <w:pPr>
              <w:pStyle w:val="NoSpacing"/>
              <w:jc w:val="center"/>
              <w:rPr>
                <w:sz w:val="40"/>
                <w:szCs w:val="40"/>
              </w:rPr>
            </w:pPr>
            <w:r w:rsidRPr="00922C3A">
              <w:rPr>
                <w:rFonts w:cstheme="minorHAnsi"/>
                <w:b/>
                <w:i/>
                <w:sz w:val="40"/>
                <w:szCs w:val="40"/>
              </w:rPr>
              <w:t>↑</w:t>
            </w:r>
            <w:r w:rsidRPr="00922C3A">
              <w:rPr>
                <w:b/>
                <w:i/>
                <w:sz w:val="40"/>
                <w:szCs w:val="40"/>
              </w:rPr>
              <w:t>v</w:t>
            </w:r>
            <w:r w:rsidRPr="00922C3A">
              <w:rPr>
                <w:b/>
                <w:i/>
                <w:sz w:val="40"/>
                <w:szCs w:val="40"/>
                <w:vertAlign w:val="subscript"/>
              </w:rPr>
              <w:t>$(q)</w:t>
            </w:r>
            <w:r w:rsidRPr="00922C3A">
              <w:rPr>
                <w:b/>
                <w:i/>
                <w:sz w:val="40"/>
                <w:szCs w:val="40"/>
              </w:rPr>
              <w:t xml:space="preserve"> </w:t>
            </w:r>
            <w:r w:rsidRPr="00922C3A">
              <w:rPr>
                <w:rFonts w:cstheme="minorHAnsi"/>
                <w:b/>
                <w:i/>
                <w:sz w:val="40"/>
                <w:szCs w:val="40"/>
              </w:rPr>
              <w:t>↔</w:t>
            </w:r>
            <w:r>
              <w:rPr>
                <w:rFonts w:cstheme="minorHAnsi"/>
                <w:b/>
                <w:i/>
                <w:sz w:val="40"/>
                <w:szCs w:val="40"/>
              </w:rPr>
              <w:t xml:space="preserve"> </w:t>
            </w:r>
            <w:r w:rsidRPr="00922C3A">
              <w:rPr>
                <w:rFonts w:cstheme="minorHAnsi"/>
                <w:b/>
                <w:i/>
                <w:sz w:val="40"/>
                <w:szCs w:val="40"/>
              </w:rPr>
              <w:t>↑</w:t>
            </w:r>
            <w:r>
              <w:rPr>
                <w:rFonts w:cstheme="minorHAnsi"/>
                <w:b/>
                <w:i/>
                <w:sz w:val="40"/>
                <w:szCs w:val="40"/>
              </w:rPr>
              <w:t>P</w:t>
            </w:r>
            <w:r w:rsidRPr="00922C3A">
              <w:rPr>
                <w:b/>
                <w:i/>
                <w:sz w:val="40"/>
                <w:szCs w:val="40"/>
                <w:vertAlign w:val="subscript"/>
              </w:rPr>
              <w:t>$(q)</w:t>
            </w:r>
            <w:r w:rsidRPr="00922C3A">
              <w:rPr>
                <w:b/>
                <w:i/>
                <w:sz w:val="40"/>
                <w:szCs w:val="40"/>
              </w:rPr>
              <w:t xml:space="preserve"> </w:t>
            </w:r>
            <w:r w:rsidRPr="00922C3A">
              <w:rPr>
                <w:rFonts w:cstheme="minorHAnsi"/>
                <w:b/>
                <w:i/>
                <w:sz w:val="40"/>
                <w:szCs w:val="40"/>
              </w:rPr>
              <w:t>↔</w:t>
            </w:r>
            <w:r w:rsidRPr="00922C3A">
              <w:rPr>
                <w:b/>
                <w:i/>
                <w:sz w:val="40"/>
                <w:szCs w:val="40"/>
              </w:rPr>
              <w:t xml:space="preserve"> </w:t>
            </w:r>
            <w:r w:rsidRPr="00922C3A">
              <w:rPr>
                <w:rFonts w:cstheme="minorHAnsi"/>
                <w:b/>
                <w:i/>
                <w:sz w:val="40"/>
                <w:szCs w:val="40"/>
              </w:rPr>
              <w:t>↓</w:t>
            </w:r>
            <w:r w:rsidRPr="00922C3A">
              <w:rPr>
                <w:b/>
                <w:i/>
                <w:sz w:val="40"/>
                <w:szCs w:val="40"/>
              </w:rPr>
              <w:t>$</w:t>
            </w:r>
            <w:r w:rsidRPr="00922C3A">
              <w:rPr>
                <w:b/>
                <w:i/>
                <w:sz w:val="40"/>
                <w:szCs w:val="40"/>
                <w:vertAlign w:val="subscript"/>
              </w:rPr>
              <w:t>i</w:t>
            </w:r>
            <w:r w:rsidRPr="00922C3A">
              <w:rPr>
                <w:b/>
                <w:i/>
                <w:sz w:val="40"/>
                <w:szCs w:val="40"/>
              </w:rPr>
              <w:t xml:space="preserve"> </w:t>
            </w:r>
            <w:r w:rsidRPr="00922C3A">
              <w:rPr>
                <w:rFonts w:cstheme="minorHAnsi"/>
                <w:b/>
                <w:i/>
                <w:sz w:val="40"/>
                <w:szCs w:val="40"/>
              </w:rPr>
              <w:t>↔</w:t>
            </w:r>
            <w:r w:rsidRPr="009C3665">
              <w:rPr>
                <w:rFonts w:cstheme="minorHAnsi"/>
                <w:b/>
                <w:i/>
                <w:color w:val="00B050"/>
                <w:sz w:val="40"/>
                <w:szCs w:val="40"/>
              </w:rPr>
              <w:t>↑q</w:t>
            </w:r>
            <w:r w:rsidRPr="009C3665">
              <w:rPr>
                <w:b/>
                <w:i/>
                <w:color w:val="00B050"/>
                <w:sz w:val="40"/>
                <w:szCs w:val="40"/>
                <w:vertAlign w:val="subscript"/>
              </w:rPr>
              <w:t xml:space="preserve">i </w:t>
            </w:r>
            <w:r w:rsidRPr="009C3665">
              <w:rPr>
                <w:rFonts w:cstheme="minorHAnsi"/>
                <w:b/>
                <w:i/>
                <w:color w:val="00B050"/>
                <w:sz w:val="40"/>
                <w:szCs w:val="40"/>
              </w:rPr>
              <w:t>↔↑q</w:t>
            </w:r>
            <w:r w:rsidRPr="009C3665">
              <w:rPr>
                <w:b/>
                <w:i/>
                <w:color w:val="00B050"/>
                <w:sz w:val="40"/>
                <w:szCs w:val="40"/>
                <w:vertAlign w:val="subscript"/>
              </w:rPr>
              <w:t>t</w:t>
            </w:r>
          </w:p>
          <w:p w:rsidR="00760B29" w:rsidRPr="00922C3A" w:rsidRDefault="00760B29" w:rsidP="00A202CC">
            <w:pPr>
              <w:pStyle w:val="NoSpacing"/>
              <w:jc w:val="both"/>
              <w:rPr>
                <w:sz w:val="18"/>
                <w:szCs w:val="18"/>
              </w:rPr>
            </w:pPr>
          </w:p>
        </w:tc>
      </w:tr>
    </w:tbl>
    <w:p w:rsidR="00760B29" w:rsidRPr="00BF4047" w:rsidRDefault="00760B29" w:rsidP="0030646C">
      <w:pPr>
        <w:pStyle w:val="NoSpacing"/>
        <w:jc w:val="both"/>
        <w:rPr>
          <w:sz w:val="16"/>
          <w:szCs w:val="16"/>
        </w:rPr>
      </w:pPr>
    </w:p>
    <w:p w:rsidR="00127FBA" w:rsidRPr="00BF4047" w:rsidRDefault="00127FBA" w:rsidP="00127FBA">
      <w:pPr>
        <w:pStyle w:val="NoSpacing"/>
        <w:ind w:firstLine="284"/>
        <w:jc w:val="both"/>
        <w:rPr>
          <w:sz w:val="16"/>
          <w:szCs w:val="16"/>
        </w:rPr>
      </w:pPr>
    </w:p>
    <w:p w:rsidR="006F3491" w:rsidRPr="00BF4047" w:rsidRDefault="006F3491" w:rsidP="00127FBA">
      <w:pPr>
        <w:pStyle w:val="NoSpacing"/>
        <w:ind w:firstLine="284"/>
        <w:jc w:val="both"/>
        <w:rPr>
          <w:sz w:val="16"/>
          <w:szCs w:val="16"/>
        </w:rPr>
      </w:pPr>
    </w:p>
    <w:p w:rsidR="006F3491" w:rsidRPr="00BF4047" w:rsidRDefault="006F3491" w:rsidP="00127FBA">
      <w:pPr>
        <w:pStyle w:val="NoSpacing"/>
        <w:ind w:firstLine="284"/>
        <w:jc w:val="both"/>
        <w:rPr>
          <w:sz w:val="16"/>
          <w:szCs w:val="16"/>
        </w:rPr>
      </w:pPr>
    </w:p>
    <w:p w:rsidR="004775A1" w:rsidRDefault="004775A1" w:rsidP="006F3491">
      <w:pPr>
        <w:pStyle w:val="NoSpacing"/>
        <w:ind w:firstLine="284"/>
        <w:jc w:val="right"/>
        <w:rPr>
          <w:sz w:val="24"/>
          <w:szCs w:val="24"/>
          <w:lang/>
        </w:rPr>
      </w:pPr>
    </w:p>
    <w:p w:rsidR="006F3491" w:rsidRPr="00760B29" w:rsidRDefault="006F3491" w:rsidP="006F3491">
      <w:pPr>
        <w:pStyle w:val="NoSpacing"/>
        <w:ind w:firstLine="284"/>
        <w:jc w:val="right"/>
        <w:rPr>
          <w:sz w:val="24"/>
          <w:szCs w:val="24"/>
        </w:rPr>
      </w:pPr>
      <w:r>
        <w:rPr>
          <w:sz w:val="24"/>
          <w:szCs w:val="24"/>
          <w:lang/>
        </w:rPr>
        <w:t>Carlos A. Bondone</w:t>
      </w:r>
    </w:p>
    <w:sectPr w:rsidR="006F3491" w:rsidRPr="00760B29" w:rsidSect="00760B29">
      <w:footerReference w:type="default" r:id="rId9"/>
      <w:pgSz w:w="12240" w:h="15840"/>
      <w:pgMar w:top="1417" w:right="1183"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700" w:rsidRDefault="006D3700" w:rsidP="00DF4A62">
      <w:r>
        <w:separator/>
      </w:r>
    </w:p>
  </w:endnote>
  <w:endnote w:type="continuationSeparator" w:id="0">
    <w:p w:rsidR="006D3700" w:rsidRDefault="006D3700" w:rsidP="00DF4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795"/>
      <w:gridCol w:w="2122"/>
      <w:gridCol w:w="3796"/>
    </w:tblGrid>
    <w:tr w:rsidR="001C2CDB" w:rsidTr="00C921B1">
      <w:trPr>
        <w:trHeight w:val="273"/>
      </w:trPr>
      <w:tc>
        <w:tcPr>
          <w:tcW w:w="2250" w:type="pct"/>
          <w:tcBorders>
            <w:bottom w:val="single" w:sz="4" w:space="0" w:color="4F81BD" w:themeColor="accent1"/>
          </w:tcBorders>
        </w:tcPr>
        <w:p w:rsidR="001C2CDB" w:rsidRDefault="001C2CDB" w:rsidP="00C921B1">
          <w:pPr>
            <w:pStyle w:val="Header"/>
            <w:rPr>
              <w:rFonts w:asciiTheme="majorHAnsi" w:eastAsiaTheme="majorEastAsia" w:hAnsiTheme="majorHAnsi" w:cstheme="majorBidi"/>
              <w:b/>
              <w:bCs/>
            </w:rPr>
          </w:pPr>
        </w:p>
      </w:tc>
      <w:tc>
        <w:tcPr>
          <w:tcW w:w="500" w:type="pct"/>
          <w:vMerge w:val="restart"/>
          <w:noWrap/>
          <w:vAlign w:val="center"/>
        </w:tcPr>
        <w:p w:rsidR="001C2CDB" w:rsidRPr="00380F21" w:rsidRDefault="001C2CDB" w:rsidP="00C921B1">
          <w:pPr>
            <w:pStyle w:val="NoSpacing"/>
            <w:jc w:val="center"/>
            <w:rPr>
              <w:rFonts w:asciiTheme="majorHAnsi" w:hAnsiTheme="majorHAnsi"/>
            </w:rPr>
          </w:pPr>
          <w:r w:rsidRPr="00380F21">
            <w:rPr>
              <w:rFonts w:ascii="Corbel" w:hAnsi="Corbel" w:cstheme="majorHAnsi"/>
              <w:sz w:val="18"/>
            </w:rPr>
            <w:fldChar w:fldCharType="begin"/>
          </w:r>
          <w:r w:rsidRPr="00380F21">
            <w:rPr>
              <w:rFonts w:ascii="Corbel" w:hAnsi="Corbel" w:cstheme="majorHAnsi"/>
              <w:sz w:val="18"/>
            </w:rPr>
            <w:instrText xml:space="preserve"> PAGE  \* MERGEFORMAT </w:instrText>
          </w:r>
          <w:r w:rsidRPr="00380F21">
            <w:rPr>
              <w:rFonts w:ascii="Corbel" w:hAnsi="Corbel" w:cstheme="majorHAnsi"/>
              <w:sz w:val="18"/>
            </w:rPr>
            <w:fldChar w:fldCharType="separate"/>
          </w:r>
          <w:r w:rsidR="006A0712">
            <w:rPr>
              <w:rFonts w:ascii="Corbel" w:hAnsi="Corbel" w:cstheme="majorHAnsi"/>
              <w:noProof/>
              <w:sz w:val="18"/>
            </w:rPr>
            <w:t>2</w:t>
          </w:r>
          <w:r w:rsidRPr="00380F21">
            <w:rPr>
              <w:rFonts w:ascii="Corbel" w:hAnsi="Corbel" w:cstheme="majorHAnsi"/>
              <w:sz w:val="18"/>
            </w:rPr>
            <w:fldChar w:fldCharType="end"/>
          </w:r>
          <w:r>
            <w:rPr>
              <w:rFonts w:ascii="Corbel" w:hAnsi="Corbel" w:cstheme="majorHAnsi"/>
              <w:sz w:val="18"/>
            </w:rPr>
            <w:t xml:space="preserve"> </w:t>
          </w:r>
          <w:r>
            <w:rPr>
              <w:rFonts w:ascii="Corbel" w:hAnsi="Corbel" w:cstheme="majorHAnsi"/>
              <w:sz w:val="18"/>
            </w:rPr>
            <w:br/>
          </w:r>
          <w:hyperlink r:id="rId1" w:history="1">
            <w:r w:rsidRPr="003C5E5F">
              <w:rPr>
                <w:rStyle w:val="Hyperlink"/>
                <w:rFonts w:ascii="Corbel" w:hAnsi="Corbel" w:cstheme="majorHAnsi"/>
                <w:sz w:val="18"/>
              </w:rPr>
              <w:t>www.carlosbondone.com</w:t>
            </w:r>
          </w:hyperlink>
        </w:p>
      </w:tc>
      <w:tc>
        <w:tcPr>
          <w:tcW w:w="2250" w:type="pct"/>
          <w:tcBorders>
            <w:bottom w:val="single" w:sz="4" w:space="0" w:color="4F81BD" w:themeColor="accent1"/>
          </w:tcBorders>
        </w:tcPr>
        <w:p w:rsidR="001C2CDB" w:rsidRPr="00380F21" w:rsidRDefault="001C2CDB" w:rsidP="00C921B1">
          <w:pPr>
            <w:pStyle w:val="Header"/>
            <w:rPr>
              <w:rFonts w:asciiTheme="majorHAnsi" w:eastAsiaTheme="majorEastAsia" w:hAnsiTheme="majorHAnsi" w:cstheme="majorBidi"/>
              <w:b/>
              <w:bCs/>
            </w:rPr>
          </w:pPr>
        </w:p>
      </w:tc>
    </w:tr>
    <w:tr w:rsidR="001C2CDB" w:rsidTr="00C921B1">
      <w:trPr>
        <w:trHeight w:val="150"/>
      </w:trPr>
      <w:tc>
        <w:tcPr>
          <w:tcW w:w="2250" w:type="pct"/>
          <w:tcBorders>
            <w:top w:val="single" w:sz="4" w:space="0" w:color="4F81BD" w:themeColor="accent1"/>
          </w:tcBorders>
        </w:tcPr>
        <w:p w:rsidR="001C2CDB" w:rsidRDefault="001C2CDB" w:rsidP="00C921B1">
          <w:pPr>
            <w:pStyle w:val="Header"/>
            <w:rPr>
              <w:rFonts w:asciiTheme="majorHAnsi" w:eastAsiaTheme="majorEastAsia" w:hAnsiTheme="majorHAnsi" w:cstheme="majorBidi"/>
              <w:b/>
              <w:bCs/>
            </w:rPr>
          </w:pPr>
        </w:p>
      </w:tc>
      <w:tc>
        <w:tcPr>
          <w:tcW w:w="500" w:type="pct"/>
          <w:vMerge/>
        </w:tcPr>
        <w:p w:rsidR="001C2CDB" w:rsidRPr="00380F21" w:rsidRDefault="001C2CDB" w:rsidP="00C921B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C2CDB" w:rsidRPr="00380F21" w:rsidRDefault="001C2CDB" w:rsidP="00C921B1">
          <w:pPr>
            <w:pStyle w:val="Header"/>
            <w:rPr>
              <w:rFonts w:asciiTheme="majorHAnsi" w:eastAsiaTheme="majorEastAsia" w:hAnsiTheme="majorHAnsi" w:cstheme="majorBidi"/>
              <w:b/>
              <w:bCs/>
            </w:rPr>
          </w:pPr>
        </w:p>
      </w:tc>
    </w:tr>
  </w:tbl>
  <w:p w:rsidR="001C2CDB" w:rsidRDefault="001C2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700" w:rsidRDefault="006D3700" w:rsidP="00DF4A62">
      <w:r>
        <w:separator/>
      </w:r>
    </w:p>
  </w:footnote>
  <w:footnote w:type="continuationSeparator" w:id="0">
    <w:p w:rsidR="006D3700" w:rsidRDefault="006D3700" w:rsidP="00DF4A62">
      <w:r>
        <w:continuationSeparator/>
      </w:r>
    </w:p>
  </w:footnote>
  <w:footnote w:id="1">
    <w:p w:rsidR="00716CA5" w:rsidRPr="00716CA5" w:rsidRDefault="00716CA5" w:rsidP="00716CA5">
      <w:pPr>
        <w:pStyle w:val="NoSpacing"/>
        <w:jc w:val="both"/>
        <w:rPr>
          <w:sz w:val="18"/>
          <w:szCs w:val="18"/>
        </w:rPr>
      </w:pPr>
      <w:r w:rsidRPr="00716CA5">
        <w:rPr>
          <w:rStyle w:val="FootnoteReference"/>
          <w:b/>
          <w:sz w:val="18"/>
          <w:szCs w:val="18"/>
        </w:rPr>
        <w:footnoteRef/>
      </w:r>
      <w:r w:rsidRPr="00716CA5">
        <w:rPr>
          <w:sz w:val="18"/>
          <w:szCs w:val="18"/>
        </w:rPr>
        <w:t xml:space="preserve"> Nuestra nueva </w:t>
      </w:r>
      <w:hyperlink r:id="rId1" w:history="1">
        <w:r w:rsidRPr="00552571">
          <w:rPr>
            <w:rStyle w:val="Hyperlink"/>
            <w:i/>
            <w:sz w:val="18"/>
            <w:szCs w:val="18"/>
          </w:rPr>
          <w:t>Teoría de la moneda</w:t>
        </w:r>
      </w:hyperlink>
      <w:r w:rsidRPr="00552571">
        <w:rPr>
          <w:sz w:val="18"/>
          <w:szCs w:val="18"/>
        </w:rPr>
        <w:t xml:space="preserve"> (www.carlosbondone.com)</w:t>
      </w:r>
      <w:r w:rsidRPr="00716CA5">
        <w:rPr>
          <w:sz w:val="18"/>
          <w:szCs w:val="18"/>
        </w:rPr>
        <w:t xml:space="preserve"> distingue la moneda entre dinero (bien económico presente: oro, plata,..) y crédito. Este último puede ser regular (patrón oro) o irregular (</w:t>
      </w:r>
      <w:r w:rsidR="00464611">
        <w:rPr>
          <w:sz w:val="18"/>
          <w:szCs w:val="18"/>
        </w:rPr>
        <w:t>P</w:t>
      </w:r>
      <w:r w:rsidRPr="00716CA5">
        <w:rPr>
          <w:sz w:val="18"/>
          <w:szCs w:val="18"/>
        </w:rPr>
        <w:t xml:space="preserve">apel </w:t>
      </w:r>
      <w:r w:rsidR="00464611">
        <w:rPr>
          <w:sz w:val="18"/>
          <w:szCs w:val="18"/>
        </w:rPr>
        <w:t>M</w:t>
      </w:r>
      <w:r w:rsidRPr="00716CA5">
        <w:rPr>
          <w:sz w:val="18"/>
          <w:szCs w:val="18"/>
        </w:rPr>
        <w:t>oneda).</w:t>
      </w:r>
    </w:p>
  </w:footnote>
  <w:footnote w:id="2">
    <w:p w:rsidR="003737C7" w:rsidRPr="003737C7" w:rsidRDefault="003737C7" w:rsidP="003737C7">
      <w:pPr>
        <w:pStyle w:val="NoSpacing"/>
        <w:jc w:val="both"/>
        <w:rPr>
          <w:sz w:val="18"/>
          <w:szCs w:val="18"/>
        </w:rPr>
      </w:pPr>
      <w:r w:rsidRPr="003737C7">
        <w:rPr>
          <w:rStyle w:val="FootnoteReference"/>
          <w:b/>
          <w:sz w:val="18"/>
          <w:szCs w:val="18"/>
        </w:rPr>
        <w:footnoteRef/>
      </w:r>
      <w:r w:rsidRPr="003737C7">
        <w:rPr>
          <w:sz w:val="18"/>
          <w:szCs w:val="18"/>
        </w:rPr>
        <w:t xml:space="preserve"> Calculado por el inverso de los relativos económicos</w:t>
      </w:r>
      <w:r w:rsidR="00FA39E6">
        <w:rPr>
          <w:sz w:val="18"/>
          <w:szCs w:val="18"/>
        </w:rPr>
        <w:t xml:space="preserve"> de la </w:t>
      </w:r>
      <w:hyperlink r:id="rId2" w:history="1">
        <w:r w:rsidR="00552571" w:rsidRPr="00C57A80">
          <w:rPr>
            <w:rStyle w:val="Hyperlink"/>
            <w:i/>
            <w:sz w:val="18"/>
            <w:szCs w:val="18"/>
          </w:rPr>
          <w:t>Teoría Económica Subjetiva Solidaria</w:t>
        </w:r>
      </w:hyperlink>
      <w:r w:rsidR="00552571">
        <w:rPr>
          <w:sz w:val="18"/>
          <w:szCs w:val="18"/>
        </w:rPr>
        <w:t xml:space="preserve"> </w:t>
      </w:r>
      <w:r w:rsidR="00FA39E6">
        <w:rPr>
          <w:sz w:val="18"/>
          <w:szCs w:val="18"/>
        </w:rPr>
        <w:t>(TESS)</w:t>
      </w:r>
      <w:r w:rsidRPr="003737C7">
        <w:rPr>
          <w:sz w:val="18"/>
          <w:szCs w:val="18"/>
        </w:rPr>
        <w:t>.</w:t>
      </w:r>
    </w:p>
  </w:footnote>
  <w:footnote w:id="3">
    <w:p w:rsidR="00DF4A62" w:rsidRPr="00DF4A62" w:rsidRDefault="00DF4A62" w:rsidP="00DF4A62">
      <w:pPr>
        <w:pStyle w:val="NoSpacing"/>
        <w:jc w:val="both"/>
        <w:rPr>
          <w:sz w:val="18"/>
          <w:szCs w:val="18"/>
        </w:rPr>
      </w:pPr>
      <w:r w:rsidRPr="00DF4A62">
        <w:rPr>
          <w:rStyle w:val="FootnoteReference"/>
          <w:b/>
          <w:sz w:val="18"/>
          <w:szCs w:val="18"/>
        </w:rPr>
        <w:footnoteRef/>
      </w:r>
      <w:r w:rsidRPr="00DF4A62">
        <w:rPr>
          <w:sz w:val="18"/>
          <w:szCs w:val="18"/>
        </w:rPr>
        <w:t xml:space="preserve"> Precios relativos entre sí, aunque hayamos usado al bien económico </w:t>
      </w:r>
      <w:r w:rsidRPr="00DF4A62">
        <w:rPr>
          <w:b/>
          <w:i/>
          <w:sz w:val="18"/>
          <w:szCs w:val="18"/>
        </w:rPr>
        <w:t>q</w:t>
      </w:r>
      <w:r w:rsidRPr="00DF4A62">
        <w:rPr>
          <w:sz w:val="18"/>
          <w:szCs w:val="18"/>
        </w:rPr>
        <w:t xml:space="preserve"> como medio de cálculo, que se corrobora con el axioma del UNO de los relativos: 1,245 * 0,802 = 1.</w:t>
      </w:r>
    </w:p>
  </w:footnote>
  <w:footnote w:id="4">
    <w:p w:rsidR="0030646C" w:rsidRPr="0030646C" w:rsidRDefault="0030646C" w:rsidP="0030646C">
      <w:pPr>
        <w:pStyle w:val="NoSpacing"/>
        <w:jc w:val="both"/>
        <w:rPr>
          <w:sz w:val="18"/>
          <w:szCs w:val="18"/>
        </w:rPr>
      </w:pPr>
      <w:r w:rsidRPr="0030646C">
        <w:rPr>
          <w:rStyle w:val="FootnoteReference"/>
          <w:b/>
          <w:sz w:val="18"/>
          <w:szCs w:val="18"/>
        </w:rPr>
        <w:footnoteRef/>
      </w:r>
      <w:r w:rsidRPr="0030646C">
        <w:rPr>
          <w:sz w:val="18"/>
          <w:szCs w:val="18"/>
        </w:rPr>
        <w:t xml:space="preserve"> Demostración teórica en </w:t>
      </w:r>
      <w:hyperlink r:id="rId3" w:history="1">
        <w:r w:rsidR="00552571" w:rsidRPr="00C57A80">
          <w:rPr>
            <w:rStyle w:val="Hyperlink"/>
            <w:i/>
            <w:sz w:val="18"/>
            <w:szCs w:val="18"/>
          </w:rPr>
          <w:t>Teoría Económica Subjetiva Solidaria</w:t>
        </w:r>
      </w:hyperlink>
      <w:r w:rsidR="00552571" w:rsidRPr="0030646C">
        <w:rPr>
          <w:sz w:val="18"/>
          <w:szCs w:val="18"/>
        </w:rPr>
        <w:t xml:space="preserve"> </w:t>
      </w:r>
      <w:r w:rsidRPr="0030646C">
        <w:rPr>
          <w:sz w:val="18"/>
          <w:szCs w:val="18"/>
        </w:rPr>
        <w:t>(TESS), Capítulo V.</w:t>
      </w:r>
    </w:p>
  </w:footnote>
  <w:footnote w:id="5">
    <w:p w:rsidR="00716CA5" w:rsidRPr="00716CA5" w:rsidRDefault="00716CA5" w:rsidP="00716CA5">
      <w:pPr>
        <w:pStyle w:val="NoSpacing"/>
        <w:jc w:val="both"/>
        <w:rPr>
          <w:sz w:val="18"/>
          <w:szCs w:val="18"/>
        </w:rPr>
      </w:pPr>
      <w:r w:rsidRPr="00716CA5">
        <w:rPr>
          <w:rStyle w:val="FootnoteReference"/>
          <w:b/>
          <w:sz w:val="18"/>
          <w:szCs w:val="18"/>
        </w:rPr>
        <w:footnoteRef/>
      </w:r>
      <w:r w:rsidRPr="00716CA5">
        <w:rPr>
          <w:sz w:val="18"/>
          <w:szCs w:val="18"/>
        </w:rPr>
        <w:t xml:space="preserve"> </w:t>
      </w:r>
      <w:r w:rsidR="00BF4047">
        <w:rPr>
          <w:sz w:val="18"/>
          <w:szCs w:val="18"/>
        </w:rPr>
        <w:t>Existe un solo mundo monetario y real, no uno real y otro monetario “a equilibrar”.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1"/>
    <w:footnote w:id="0"/>
  </w:footnotePr>
  <w:endnotePr>
    <w:endnote w:id="-1"/>
    <w:endnote w:id="0"/>
  </w:endnotePr>
  <w:compat/>
  <w:rsids>
    <w:rsidRoot w:val="00CA16C3"/>
    <w:rsid w:val="00077C55"/>
    <w:rsid w:val="000E4F6D"/>
    <w:rsid w:val="00127FBA"/>
    <w:rsid w:val="0018089B"/>
    <w:rsid w:val="001C2CDB"/>
    <w:rsid w:val="001F3FD3"/>
    <w:rsid w:val="002C1284"/>
    <w:rsid w:val="0030646C"/>
    <w:rsid w:val="003737C7"/>
    <w:rsid w:val="00396CD2"/>
    <w:rsid w:val="00464611"/>
    <w:rsid w:val="004775A1"/>
    <w:rsid w:val="0049778B"/>
    <w:rsid w:val="004F7E63"/>
    <w:rsid w:val="00512037"/>
    <w:rsid w:val="00514FC5"/>
    <w:rsid w:val="00552571"/>
    <w:rsid w:val="00596287"/>
    <w:rsid w:val="005C6B96"/>
    <w:rsid w:val="006401F9"/>
    <w:rsid w:val="00647030"/>
    <w:rsid w:val="006A0712"/>
    <w:rsid w:val="006D3700"/>
    <w:rsid w:val="006F3491"/>
    <w:rsid w:val="00716CA5"/>
    <w:rsid w:val="007572D2"/>
    <w:rsid w:val="00760B29"/>
    <w:rsid w:val="008F5525"/>
    <w:rsid w:val="00917C4A"/>
    <w:rsid w:val="00922173"/>
    <w:rsid w:val="00A16B2F"/>
    <w:rsid w:val="00A71C37"/>
    <w:rsid w:val="00B64A1F"/>
    <w:rsid w:val="00B702BF"/>
    <w:rsid w:val="00BE029F"/>
    <w:rsid w:val="00BF4047"/>
    <w:rsid w:val="00C760B6"/>
    <w:rsid w:val="00C8602B"/>
    <w:rsid w:val="00CA16C3"/>
    <w:rsid w:val="00DA5534"/>
    <w:rsid w:val="00DF4A62"/>
    <w:rsid w:val="00F726DB"/>
    <w:rsid w:val="00FA39E6"/>
    <w:rsid w:val="00FB2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602B"/>
  </w:style>
  <w:style w:type="table" w:styleId="TableGrid">
    <w:name w:val="Table Grid"/>
    <w:basedOn w:val="TableNormal"/>
    <w:uiPriority w:val="59"/>
    <w:rsid w:val="00760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0B29"/>
    <w:rPr>
      <w:rFonts w:ascii="Tahoma" w:hAnsi="Tahoma" w:cs="Tahoma"/>
      <w:sz w:val="16"/>
      <w:szCs w:val="16"/>
    </w:rPr>
  </w:style>
  <w:style w:type="character" w:customStyle="1" w:styleId="BalloonTextChar">
    <w:name w:val="Balloon Text Char"/>
    <w:basedOn w:val="DefaultParagraphFont"/>
    <w:link w:val="BalloonText"/>
    <w:uiPriority w:val="99"/>
    <w:semiHidden/>
    <w:rsid w:val="00760B29"/>
    <w:rPr>
      <w:rFonts w:ascii="Tahoma" w:hAnsi="Tahoma" w:cs="Tahoma"/>
      <w:sz w:val="16"/>
      <w:szCs w:val="16"/>
    </w:rPr>
  </w:style>
  <w:style w:type="paragraph" w:styleId="FootnoteText">
    <w:name w:val="footnote text"/>
    <w:basedOn w:val="Normal"/>
    <w:link w:val="FootnoteTextChar"/>
    <w:uiPriority w:val="99"/>
    <w:semiHidden/>
    <w:unhideWhenUsed/>
    <w:rsid w:val="00DF4A62"/>
    <w:rPr>
      <w:sz w:val="20"/>
      <w:szCs w:val="20"/>
    </w:rPr>
  </w:style>
  <w:style w:type="character" w:customStyle="1" w:styleId="FootnoteTextChar">
    <w:name w:val="Footnote Text Char"/>
    <w:basedOn w:val="DefaultParagraphFont"/>
    <w:link w:val="FootnoteText"/>
    <w:uiPriority w:val="99"/>
    <w:semiHidden/>
    <w:rsid w:val="00DF4A62"/>
    <w:rPr>
      <w:sz w:val="20"/>
      <w:szCs w:val="20"/>
    </w:rPr>
  </w:style>
  <w:style w:type="character" w:styleId="FootnoteReference">
    <w:name w:val="footnote reference"/>
    <w:basedOn w:val="DefaultParagraphFont"/>
    <w:uiPriority w:val="99"/>
    <w:semiHidden/>
    <w:unhideWhenUsed/>
    <w:rsid w:val="00DF4A62"/>
    <w:rPr>
      <w:vertAlign w:val="superscript"/>
    </w:rPr>
  </w:style>
  <w:style w:type="paragraph" w:styleId="Header">
    <w:name w:val="header"/>
    <w:basedOn w:val="Normal"/>
    <w:link w:val="HeaderChar"/>
    <w:uiPriority w:val="99"/>
    <w:unhideWhenUsed/>
    <w:rsid w:val="00716CA5"/>
    <w:pPr>
      <w:tabs>
        <w:tab w:val="center" w:pos="4419"/>
        <w:tab w:val="right" w:pos="8838"/>
      </w:tabs>
    </w:pPr>
  </w:style>
  <w:style w:type="character" w:customStyle="1" w:styleId="HeaderChar">
    <w:name w:val="Header Char"/>
    <w:basedOn w:val="DefaultParagraphFont"/>
    <w:link w:val="Header"/>
    <w:uiPriority w:val="99"/>
    <w:rsid w:val="00716CA5"/>
  </w:style>
  <w:style w:type="paragraph" w:styleId="Footer">
    <w:name w:val="footer"/>
    <w:basedOn w:val="Normal"/>
    <w:link w:val="FooterChar"/>
    <w:uiPriority w:val="99"/>
    <w:unhideWhenUsed/>
    <w:rsid w:val="00716CA5"/>
    <w:pPr>
      <w:tabs>
        <w:tab w:val="center" w:pos="4419"/>
        <w:tab w:val="right" w:pos="8838"/>
      </w:tabs>
    </w:pPr>
  </w:style>
  <w:style w:type="character" w:customStyle="1" w:styleId="FooterChar">
    <w:name w:val="Footer Char"/>
    <w:basedOn w:val="DefaultParagraphFont"/>
    <w:link w:val="Footer"/>
    <w:uiPriority w:val="99"/>
    <w:rsid w:val="00716CA5"/>
  </w:style>
  <w:style w:type="character" w:styleId="Hyperlink">
    <w:name w:val="Hyperlink"/>
    <w:basedOn w:val="DefaultParagraphFont"/>
    <w:uiPriority w:val="99"/>
    <w:unhideWhenUsed/>
    <w:rsid w:val="00552571"/>
    <w:rPr>
      <w:color w:val="0000FF" w:themeColor="hyperlink"/>
      <w:u w:val="single"/>
    </w:rPr>
  </w:style>
  <w:style w:type="character" w:customStyle="1" w:styleId="NoSpacingChar">
    <w:name w:val="No Spacing Char"/>
    <w:basedOn w:val="DefaultParagraphFont"/>
    <w:link w:val="NoSpacing"/>
    <w:uiPriority w:val="1"/>
    <w:rsid w:val="001C2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602B"/>
  </w:style>
  <w:style w:type="table" w:styleId="Tablaconcuadrcula">
    <w:name w:val="Table Grid"/>
    <w:basedOn w:val="Tablanormal"/>
    <w:uiPriority w:val="59"/>
    <w:rsid w:val="00760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60B2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B29"/>
    <w:rPr>
      <w:rFonts w:ascii="Tahoma" w:hAnsi="Tahoma" w:cs="Tahoma"/>
      <w:sz w:val="16"/>
      <w:szCs w:val="16"/>
    </w:rPr>
  </w:style>
  <w:style w:type="paragraph" w:styleId="Textonotapie">
    <w:name w:val="footnote text"/>
    <w:basedOn w:val="Normal"/>
    <w:link w:val="TextonotapieCar"/>
    <w:uiPriority w:val="99"/>
    <w:semiHidden/>
    <w:unhideWhenUsed/>
    <w:rsid w:val="00DF4A62"/>
    <w:rPr>
      <w:sz w:val="20"/>
      <w:szCs w:val="20"/>
    </w:rPr>
  </w:style>
  <w:style w:type="character" w:customStyle="1" w:styleId="TextonotapieCar">
    <w:name w:val="Texto nota pie Car"/>
    <w:basedOn w:val="Fuentedeprrafopredeter"/>
    <w:link w:val="Textonotapie"/>
    <w:uiPriority w:val="99"/>
    <w:semiHidden/>
    <w:rsid w:val="00DF4A62"/>
    <w:rPr>
      <w:sz w:val="20"/>
      <w:szCs w:val="20"/>
    </w:rPr>
  </w:style>
  <w:style w:type="character" w:styleId="Refdenotaalpie">
    <w:name w:val="footnote reference"/>
    <w:basedOn w:val="Fuentedeprrafopredeter"/>
    <w:uiPriority w:val="99"/>
    <w:semiHidden/>
    <w:unhideWhenUsed/>
    <w:rsid w:val="00DF4A62"/>
    <w:rPr>
      <w:vertAlign w:val="superscript"/>
    </w:rPr>
  </w:style>
  <w:style w:type="paragraph" w:styleId="Encabezado">
    <w:name w:val="header"/>
    <w:basedOn w:val="Normal"/>
    <w:link w:val="EncabezadoCar"/>
    <w:uiPriority w:val="99"/>
    <w:unhideWhenUsed/>
    <w:rsid w:val="00716CA5"/>
    <w:pPr>
      <w:tabs>
        <w:tab w:val="center" w:pos="4419"/>
        <w:tab w:val="right" w:pos="8838"/>
      </w:tabs>
    </w:pPr>
  </w:style>
  <w:style w:type="character" w:customStyle="1" w:styleId="EncabezadoCar">
    <w:name w:val="Encabezado Car"/>
    <w:basedOn w:val="Fuentedeprrafopredeter"/>
    <w:link w:val="Encabezado"/>
    <w:uiPriority w:val="99"/>
    <w:rsid w:val="00716CA5"/>
  </w:style>
  <w:style w:type="paragraph" w:styleId="Piedepgina">
    <w:name w:val="footer"/>
    <w:basedOn w:val="Normal"/>
    <w:link w:val="PiedepginaCar"/>
    <w:uiPriority w:val="99"/>
    <w:unhideWhenUsed/>
    <w:rsid w:val="00716CA5"/>
    <w:pPr>
      <w:tabs>
        <w:tab w:val="center" w:pos="4419"/>
        <w:tab w:val="right" w:pos="8838"/>
      </w:tabs>
    </w:pPr>
  </w:style>
  <w:style w:type="character" w:customStyle="1" w:styleId="PiedepginaCar">
    <w:name w:val="Pie de página Car"/>
    <w:basedOn w:val="Fuentedeprrafopredeter"/>
    <w:link w:val="Piedepgina"/>
    <w:uiPriority w:val="99"/>
    <w:rsid w:val="00716CA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arlosbondone.com/teoria-del-tiempo-economico/aplicacion/teoria-economica-subjetiva-solidaria.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rlosbondone.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arlosbondone.com/teoria-del-tiempo-economico/aplicacion/teoria-economica-subjetiva-solidaria.html" TargetMode="External"/><Relationship Id="rId2" Type="http://schemas.openxmlformats.org/officeDocument/2006/relationships/hyperlink" Target="http://www.carlosbondone.com/teoria-del-tiempo-economico/aplicacion/teoria-economica-subjetiva-solidaria.html" TargetMode="External"/><Relationship Id="rId1" Type="http://schemas.openxmlformats.org/officeDocument/2006/relationships/hyperlink" Target="http://www.carlosbondone.com/teoria-del-tiempo-economico/aplicacion/teoria-de-la-moned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E799-F2C5-46CD-A7B7-9017D01D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GISELA GIARDINO</cp:lastModifiedBy>
  <cp:revision>2</cp:revision>
  <cp:lastPrinted>2019-03-25T17:01:00Z</cp:lastPrinted>
  <dcterms:created xsi:type="dcterms:W3CDTF">2019-03-25T17:01:00Z</dcterms:created>
  <dcterms:modified xsi:type="dcterms:W3CDTF">2019-03-25T17:01:00Z</dcterms:modified>
</cp:coreProperties>
</file>