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4A" w:rsidRPr="009E4A4C" w:rsidRDefault="005D45B6" w:rsidP="009E4A4C">
      <w:pPr>
        <w:pStyle w:val="NoSpacing"/>
        <w:jc w:val="center"/>
        <w:rPr>
          <w:b/>
          <w:sz w:val="24"/>
          <w:szCs w:val="24"/>
        </w:rPr>
      </w:pPr>
      <w:r w:rsidRPr="005D45B6">
        <w:rPr>
          <w:sz w:val="24"/>
          <w:szCs w:val="24"/>
        </w:rPr>
        <w:t xml:space="preserve">TESS 05 </w:t>
      </w:r>
      <w:r>
        <w:rPr>
          <w:b/>
          <w:sz w:val="24"/>
          <w:szCs w:val="24"/>
        </w:rPr>
        <w:t xml:space="preserve">- </w:t>
      </w:r>
      <w:r w:rsidR="009E4A4C" w:rsidRPr="009E4A4C">
        <w:rPr>
          <w:b/>
          <w:sz w:val="24"/>
          <w:szCs w:val="24"/>
        </w:rPr>
        <w:t>CORRELACIÓN de ADAM SMITH</w:t>
      </w:r>
    </w:p>
    <w:p w:rsidR="009E4A4C" w:rsidRPr="00C81A76" w:rsidRDefault="009E4A4C" w:rsidP="009E4A4C">
      <w:pPr>
        <w:pStyle w:val="NoSpacing"/>
        <w:ind w:firstLine="284"/>
        <w:jc w:val="both"/>
        <w:rPr>
          <w:sz w:val="16"/>
          <w:szCs w:val="16"/>
        </w:rPr>
      </w:pPr>
    </w:p>
    <w:p w:rsidR="00A57F97" w:rsidRPr="00A57F97" w:rsidRDefault="00A57F97" w:rsidP="00A57F97">
      <w:pPr>
        <w:pStyle w:val="NoSpacing"/>
        <w:ind w:firstLine="284"/>
        <w:jc w:val="center"/>
        <w:rPr>
          <w:b/>
          <w:sz w:val="24"/>
          <w:szCs w:val="24"/>
        </w:rPr>
      </w:pPr>
      <w:r>
        <w:rPr>
          <w:b/>
          <w:sz w:val="24"/>
          <w:szCs w:val="24"/>
        </w:rPr>
        <w:t>(</w:t>
      </w:r>
      <w:r w:rsidRPr="00A57F97">
        <w:rPr>
          <w:b/>
          <w:sz w:val="24"/>
          <w:szCs w:val="24"/>
        </w:rPr>
        <w:t>La “mano invisible”</w:t>
      </w:r>
      <w:r>
        <w:rPr>
          <w:b/>
          <w:sz w:val="24"/>
          <w:szCs w:val="24"/>
        </w:rPr>
        <w:t>)</w:t>
      </w:r>
    </w:p>
    <w:p w:rsidR="0000470E" w:rsidRPr="00C81A76" w:rsidRDefault="0000470E" w:rsidP="009E4A4C">
      <w:pPr>
        <w:pStyle w:val="NoSpacing"/>
        <w:ind w:firstLine="284"/>
        <w:jc w:val="both"/>
        <w:rPr>
          <w:sz w:val="16"/>
          <w:szCs w:val="16"/>
        </w:rPr>
      </w:pPr>
    </w:p>
    <w:p w:rsidR="00CA370F" w:rsidRPr="00C81A76" w:rsidRDefault="00CA370F" w:rsidP="009E4A4C">
      <w:pPr>
        <w:pStyle w:val="NoSpacing"/>
        <w:ind w:firstLine="284"/>
        <w:jc w:val="both"/>
        <w:rPr>
          <w:sz w:val="16"/>
          <w:szCs w:val="16"/>
        </w:rPr>
      </w:pPr>
    </w:p>
    <w:p w:rsidR="0000470E" w:rsidRDefault="0000470E" w:rsidP="009E4A4C">
      <w:pPr>
        <w:pStyle w:val="NoSpacing"/>
        <w:ind w:firstLine="284"/>
        <w:jc w:val="both"/>
        <w:rPr>
          <w:sz w:val="24"/>
          <w:szCs w:val="24"/>
        </w:rPr>
      </w:pPr>
      <w:r>
        <w:rPr>
          <w:sz w:val="24"/>
          <w:szCs w:val="24"/>
        </w:rPr>
        <w:t xml:space="preserve">Aquí demostraremos </w:t>
      </w:r>
      <w:r w:rsidR="007710D1">
        <w:rPr>
          <w:sz w:val="24"/>
          <w:szCs w:val="24"/>
        </w:rPr>
        <w:t xml:space="preserve">cómo </w:t>
      </w:r>
      <w:r>
        <w:rPr>
          <w:sz w:val="24"/>
          <w:szCs w:val="24"/>
        </w:rPr>
        <w:t>la división del trabajo</w:t>
      </w:r>
      <w:r w:rsidR="007710D1">
        <w:rPr>
          <w:sz w:val="24"/>
          <w:szCs w:val="24"/>
        </w:rPr>
        <w:t>, producto de la especialización,</w:t>
      </w:r>
      <w:r>
        <w:rPr>
          <w:sz w:val="24"/>
          <w:szCs w:val="24"/>
        </w:rPr>
        <w:t xml:space="preserve"> ha incidido en el aumento de la riqueza y la ocupación de mano de obra. Es decir, daremos sustento científico al avance intuitivo presente en “la mano invisible” de Adam Smith, que parece guiar las acciones individuales en beneficio de todos los seres humanos.</w:t>
      </w:r>
      <w:r w:rsidR="00B46350">
        <w:rPr>
          <w:sz w:val="24"/>
          <w:szCs w:val="24"/>
        </w:rPr>
        <w:t xml:space="preserve"> A partir de la </w:t>
      </w:r>
      <w:r w:rsidR="00B63E1E">
        <w:rPr>
          <w:sz w:val="24"/>
          <w:szCs w:val="24"/>
        </w:rPr>
        <w:t xml:space="preserve">nueva </w:t>
      </w:r>
      <w:hyperlink r:id="rId7" w:history="1">
        <w:r w:rsidR="0059166D" w:rsidRPr="00C57A80">
          <w:rPr>
            <w:rStyle w:val="Hyperlink"/>
            <w:rFonts w:ascii="Times New Roman" w:hAnsi="Times New Roman" w:cs="Times New Roman"/>
            <w:i/>
            <w:sz w:val="24"/>
            <w:szCs w:val="24"/>
          </w:rPr>
          <w:t>Teoría Económica Subjetiva Solidaria</w:t>
        </w:r>
      </w:hyperlink>
      <w:r w:rsidR="0059166D">
        <w:rPr>
          <w:sz w:val="24"/>
          <w:szCs w:val="24"/>
        </w:rPr>
        <w:t xml:space="preserve"> </w:t>
      </w:r>
      <w:r w:rsidR="00B46350">
        <w:rPr>
          <w:sz w:val="24"/>
          <w:szCs w:val="24"/>
        </w:rPr>
        <w:t xml:space="preserve">(TESS) demostraremos los fundamentos y requisitos (libertad) de semejante intuición. </w:t>
      </w:r>
    </w:p>
    <w:p w:rsidR="0000470E" w:rsidRPr="00C81A76" w:rsidRDefault="0000470E" w:rsidP="009E4A4C">
      <w:pPr>
        <w:pStyle w:val="NoSpacing"/>
        <w:ind w:firstLine="284"/>
        <w:jc w:val="both"/>
        <w:rPr>
          <w:sz w:val="16"/>
          <w:szCs w:val="16"/>
        </w:rPr>
      </w:pPr>
    </w:p>
    <w:p w:rsidR="0000470E" w:rsidRDefault="0000470E" w:rsidP="009E4A4C">
      <w:pPr>
        <w:pStyle w:val="NoSpacing"/>
        <w:ind w:firstLine="284"/>
        <w:jc w:val="both"/>
        <w:rPr>
          <w:sz w:val="24"/>
          <w:szCs w:val="24"/>
        </w:rPr>
      </w:pPr>
      <w:r w:rsidRPr="0000470E">
        <w:rPr>
          <w:i/>
          <w:sz w:val="24"/>
          <w:szCs w:val="24"/>
        </w:rPr>
        <w:t>Correlación simple de Adam Smith</w:t>
      </w:r>
    </w:p>
    <w:p w:rsidR="0000470E" w:rsidRDefault="0000470E" w:rsidP="009E4A4C">
      <w:pPr>
        <w:pStyle w:val="NoSpacing"/>
        <w:ind w:firstLine="284"/>
        <w:jc w:val="both"/>
        <w:rPr>
          <w:sz w:val="24"/>
          <w:szCs w:val="24"/>
        </w:rPr>
      </w:pPr>
      <w:r>
        <w:rPr>
          <w:sz w:val="24"/>
          <w:szCs w:val="24"/>
        </w:rPr>
        <w:t xml:space="preserve"> </w:t>
      </w:r>
    </w:p>
    <w:p w:rsidR="00CD0E6B" w:rsidRDefault="0000470E" w:rsidP="009E4A4C">
      <w:pPr>
        <w:pStyle w:val="NoSpacing"/>
        <w:ind w:firstLine="284"/>
        <w:jc w:val="both"/>
        <w:rPr>
          <w:sz w:val="24"/>
          <w:szCs w:val="24"/>
        </w:rPr>
      </w:pPr>
      <w:r>
        <w:rPr>
          <w:sz w:val="24"/>
          <w:szCs w:val="24"/>
        </w:rPr>
        <w:t xml:space="preserve">Es la que surge de correlacionar </w:t>
      </w:r>
      <w:r w:rsidR="007710D1">
        <w:rPr>
          <w:sz w:val="24"/>
          <w:szCs w:val="24"/>
        </w:rPr>
        <w:t xml:space="preserve">positivamente </w:t>
      </w:r>
      <w:r>
        <w:rPr>
          <w:sz w:val="24"/>
          <w:szCs w:val="24"/>
        </w:rPr>
        <w:t xml:space="preserve">la mayor producción </w:t>
      </w:r>
      <w:r w:rsidR="007710D1">
        <w:rPr>
          <w:sz w:val="24"/>
          <w:szCs w:val="24"/>
        </w:rPr>
        <w:t>total (</w:t>
      </w:r>
      <w:r w:rsidR="007710D1" w:rsidRPr="007710D1">
        <w:rPr>
          <w:b/>
          <w:i/>
          <w:sz w:val="24"/>
          <w:szCs w:val="24"/>
        </w:rPr>
        <w:t>q</w:t>
      </w:r>
      <w:r w:rsidR="007710D1" w:rsidRPr="007710D1">
        <w:rPr>
          <w:b/>
          <w:i/>
          <w:sz w:val="24"/>
          <w:szCs w:val="24"/>
          <w:vertAlign w:val="subscript"/>
        </w:rPr>
        <w:t>t</w:t>
      </w:r>
      <w:r w:rsidR="007710D1">
        <w:rPr>
          <w:sz w:val="24"/>
          <w:szCs w:val="24"/>
        </w:rPr>
        <w:t xml:space="preserve">) </w:t>
      </w:r>
      <w:r>
        <w:rPr>
          <w:sz w:val="24"/>
          <w:szCs w:val="24"/>
        </w:rPr>
        <w:t>que surge por especialización de cada individuo, conforme sus ventajas comparativas</w:t>
      </w:r>
      <w:r w:rsidR="007710D1">
        <w:rPr>
          <w:sz w:val="24"/>
          <w:szCs w:val="24"/>
        </w:rPr>
        <w:t>, y sus intercambios de riqueza (</w:t>
      </w:r>
      <w:r w:rsidR="007710D1" w:rsidRPr="007710D1">
        <w:rPr>
          <w:b/>
          <w:i/>
          <w:sz w:val="24"/>
          <w:szCs w:val="24"/>
        </w:rPr>
        <w:t>q</w:t>
      </w:r>
      <w:r w:rsidR="007710D1">
        <w:rPr>
          <w:b/>
          <w:i/>
          <w:sz w:val="24"/>
          <w:szCs w:val="24"/>
          <w:vertAlign w:val="subscript"/>
        </w:rPr>
        <w:t>i</w:t>
      </w:r>
      <w:r w:rsidR="007710D1">
        <w:rPr>
          <w:sz w:val="24"/>
          <w:szCs w:val="24"/>
        </w:rPr>
        <w:t>)</w:t>
      </w:r>
      <w:r>
        <w:rPr>
          <w:sz w:val="24"/>
          <w:szCs w:val="24"/>
        </w:rPr>
        <w:t>.</w:t>
      </w:r>
      <w:r w:rsidR="00CD0E6B">
        <w:rPr>
          <w:sz w:val="24"/>
          <w:szCs w:val="24"/>
        </w:rPr>
        <w:t xml:space="preserve"> </w:t>
      </w:r>
      <w:r w:rsidR="000839FA">
        <w:rPr>
          <w:sz w:val="24"/>
          <w:szCs w:val="24"/>
        </w:rPr>
        <w:t>La especialización permite, a cada individuo, producir (</w:t>
      </w:r>
      <w:r w:rsidR="000839FA" w:rsidRPr="00CD0E6B">
        <w:rPr>
          <w:b/>
          <w:i/>
          <w:sz w:val="24"/>
          <w:szCs w:val="24"/>
        </w:rPr>
        <w:t>q</w:t>
      </w:r>
      <w:r w:rsidR="000839FA" w:rsidRPr="00CD0E6B">
        <w:rPr>
          <w:b/>
          <w:i/>
          <w:sz w:val="24"/>
          <w:szCs w:val="24"/>
          <w:vertAlign w:val="subscript"/>
        </w:rPr>
        <w:t>x</w:t>
      </w:r>
      <w:r w:rsidR="000839FA">
        <w:rPr>
          <w:sz w:val="24"/>
          <w:szCs w:val="24"/>
        </w:rPr>
        <w:t xml:space="preserve">) excedentes por encima de sus propias necesidades de </w:t>
      </w:r>
      <w:r w:rsidR="000839FA" w:rsidRPr="00160270">
        <w:rPr>
          <w:b/>
          <w:i/>
          <w:sz w:val="24"/>
          <w:szCs w:val="24"/>
        </w:rPr>
        <w:t>q</w:t>
      </w:r>
      <w:r w:rsidR="000839FA" w:rsidRPr="00160270">
        <w:rPr>
          <w:b/>
          <w:i/>
          <w:sz w:val="24"/>
          <w:szCs w:val="24"/>
          <w:vertAlign w:val="subscript"/>
        </w:rPr>
        <w:t>x</w:t>
      </w:r>
      <w:r w:rsidR="000839FA">
        <w:rPr>
          <w:sz w:val="24"/>
          <w:szCs w:val="24"/>
        </w:rPr>
        <w:t>, lo cual es un incentivo para intercambiarla por otras manifestaciones de riqueza (</w:t>
      </w:r>
      <w:r w:rsidR="000839FA" w:rsidRPr="00CD0E6B">
        <w:rPr>
          <w:b/>
          <w:i/>
          <w:sz w:val="24"/>
          <w:szCs w:val="24"/>
        </w:rPr>
        <w:t>q</w:t>
      </w:r>
      <w:r w:rsidR="000839FA">
        <w:rPr>
          <w:b/>
          <w:i/>
          <w:sz w:val="24"/>
          <w:szCs w:val="24"/>
          <w:vertAlign w:val="subscript"/>
        </w:rPr>
        <w:t>y</w:t>
      </w:r>
      <w:r w:rsidR="000839FA">
        <w:rPr>
          <w:sz w:val="24"/>
          <w:szCs w:val="24"/>
        </w:rPr>
        <w:t xml:space="preserve">) generada por los especializados en </w:t>
      </w:r>
      <w:r w:rsidR="000839FA" w:rsidRPr="00160270">
        <w:rPr>
          <w:b/>
          <w:i/>
          <w:sz w:val="24"/>
          <w:szCs w:val="24"/>
        </w:rPr>
        <w:t>q</w:t>
      </w:r>
      <w:r w:rsidR="000839FA" w:rsidRPr="00160270">
        <w:rPr>
          <w:b/>
          <w:i/>
          <w:sz w:val="24"/>
          <w:szCs w:val="24"/>
          <w:vertAlign w:val="subscript"/>
        </w:rPr>
        <w:t>y</w:t>
      </w:r>
      <w:r w:rsidR="000839FA">
        <w:rPr>
          <w:sz w:val="24"/>
          <w:szCs w:val="24"/>
        </w:rPr>
        <w:t>. Es decir, el aumento de intercambios libres (</w:t>
      </w:r>
      <w:r w:rsidR="000839FA" w:rsidRPr="00CD0E6B">
        <w:rPr>
          <w:b/>
          <w:i/>
          <w:sz w:val="24"/>
          <w:szCs w:val="24"/>
        </w:rPr>
        <w:t>q</w:t>
      </w:r>
      <w:r w:rsidR="000839FA" w:rsidRPr="00CD0E6B">
        <w:rPr>
          <w:b/>
          <w:i/>
          <w:sz w:val="24"/>
          <w:szCs w:val="24"/>
          <w:vertAlign w:val="subscript"/>
        </w:rPr>
        <w:t>i</w:t>
      </w:r>
      <w:r w:rsidR="000839FA">
        <w:rPr>
          <w:sz w:val="24"/>
          <w:szCs w:val="24"/>
        </w:rPr>
        <w:t xml:space="preserve">) </w:t>
      </w:r>
      <w:r w:rsidR="00975880">
        <w:rPr>
          <w:sz w:val="24"/>
          <w:szCs w:val="24"/>
        </w:rPr>
        <w:t xml:space="preserve">conduce a un </w:t>
      </w:r>
      <w:r w:rsidR="000839FA">
        <w:rPr>
          <w:sz w:val="24"/>
          <w:szCs w:val="24"/>
        </w:rPr>
        <w:t xml:space="preserve">aumento de </w:t>
      </w:r>
      <w:r w:rsidR="00BC4494">
        <w:rPr>
          <w:sz w:val="24"/>
          <w:szCs w:val="24"/>
        </w:rPr>
        <w:t xml:space="preserve">la </w:t>
      </w:r>
      <w:r w:rsidR="000839FA">
        <w:rPr>
          <w:sz w:val="24"/>
          <w:szCs w:val="24"/>
        </w:rPr>
        <w:t>riqueza total (</w:t>
      </w:r>
      <w:r w:rsidR="000839FA" w:rsidRPr="00CD0E6B">
        <w:rPr>
          <w:b/>
          <w:i/>
          <w:sz w:val="24"/>
          <w:szCs w:val="24"/>
        </w:rPr>
        <w:t>q</w:t>
      </w:r>
      <w:r w:rsidR="000839FA">
        <w:rPr>
          <w:b/>
          <w:i/>
          <w:sz w:val="24"/>
          <w:szCs w:val="24"/>
          <w:vertAlign w:val="subscript"/>
        </w:rPr>
        <w:t>t</w:t>
      </w:r>
      <w:r w:rsidR="000839FA">
        <w:rPr>
          <w:sz w:val="24"/>
          <w:szCs w:val="24"/>
        </w:rPr>
        <w:t xml:space="preserve">), </w:t>
      </w:r>
      <w:r w:rsidR="00C81A76" w:rsidRPr="005D45B6">
        <w:rPr>
          <w:rStyle w:val="FootnoteReference"/>
          <w:b/>
          <w:sz w:val="24"/>
          <w:szCs w:val="24"/>
        </w:rPr>
        <w:footnoteReference w:id="1"/>
      </w:r>
      <w:r w:rsidR="00C81A76">
        <w:rPr>
          <w:sz w:val="24"/>
          <w:szCs w:val="24"/>
        </w:rPr>
        <w:t xml:space="preserve"> </w:t>
      </w:r>
      <w:r w:rsidR="00975880">
        <w:rPr>
          <w:sz w:val="24"/>
          <w:szCs w:val="24"/>
        </w:rPr>
        <w:t xml:space="preserve">lo que implica la </w:t>
      </w:r>
      <w:r w:rsidR="000839FA">
        <w:rPr>
          <w:sz w:val="24"/>
          <w:szCs w:val="24"/>
        </w:rPr>
        <w:t>correlación positiva:</w:t>
      </w:r>
    </w:p>
    <w:p w:rsidR="00CD0E6B" w:rsidRPr="00C81A76" w:rsidRDefault="00CD0E6B" w:rsidP="009E4A4C">
      <w:pPr>
        <w:pStyle w:val="NoSpacing"/>
        <w:ind w:firstLine="284"/>
        <w:jc w:val="both"/>
        <w:rPr>
          <w:sz w:val="16"/>
          <w:szCs w:val="16"/>
        </w:rPr>
      </w:pPr>
    </w:p>
    <w:p w:rsidR="00CD0E6B" w:rsidRDefault="00CD0E6B" w:rsidP="00CD0E6B">
      <w:pPr>
        <w:pStyle w:val="NoSpacing"/>
        <w:jc w:val="center"/>
        <w:rPr>
          <w:sz w:val="24"/>
          <w:szCs w:val="24"/>
        </w:rPr>
      </w:pPr>
      <w:r w:rsidRPr="00CD0E6B">
        <w:rPr>
          <w:b/>
          <w:sz w:val="24"/>
          <w:szCs w:val="24"/>
        </w:rPr>
        <w:t xml:space="preserve">Correlación </w:t>
      </w:r>
      <w:r w:rsidRPr="00163E0F">
        <w:rPr>
          <w:b/>
          <w:i/>
          <w:sz w:val="24"/>
          <w:szCs w:val="24"/>
        </w:rPr>
        <w:t>simple</w:t>
      </w:r>
      <w:r w:rsidRPr="00CD0E6B">
        <w:rPr>
          <w:b/>
          <w:sz w:val="24"/>
          <w:szCs w:val="24"/>
        </w:rPr>
        <w:t xml:space="preserve"> de Adam Smith</w:t>
      </w:r>
    </w:p>
    <w:p w:rsidR="00CD0E6B" w:rsidRPr="00C81A76" w:rsidRDefault="00CD0E6B" w:rsidP="009E4A4C">
      <w:pPr>
        <w:pStyle w:val="NoSpacing"/>
        <w:ind w:firstLine="284"/>
        <w:jc w:val="both"/>
        <w:rPr>
          <w:sz w:val="16"/>
          <w:szCs w:val="16"/>
        </w:rPr>
      </w:pPr>
    </w:p>
    <w:tbl>
      <w:tblPr>
        <w:tblStyle w:val="TableGrid"/>
        <w:tblW w:w="0" w:type="auto"/>
        <w:tblInd w:w="2943" w:type="dxa"/>
        <w:tblLook w:val="04A0"/>
      </w:tblPr>
      <w:tblGrid>
        <w:gridCol w:w="4111"/>
      </w:tblGrid>
      <w:tr w:rsidR="00CD0E6B" w:rsidTr="007710D1">
        <w:tc>
          <w:tcPr>
            <w:tcW w:w="4111" w:type="dxa"/>
          </w:tcPr>
          <w:p w:rsidR="00CD0E6B" w:rsidRPr="00F869A5" w:rsidRDefault="00CD0E6B" w:rsidP="00CD0E6B">
            <w:pPr>
              <w:pStyle w:val="NoSpacing"/>
              <w:jc w:val="both"/>
              <w:rPr>
                <w:sz w:val="16"/>
                <w:szCs w:val="16"/>
              </w:rPr>
            </w:pPr>
          </w:p>
          <w:p w:rsidR="00CD0E6B" w:rsidRDefault="00CD0E6B" w:rsidP="00CD0E6B">
            <w:pPr>
              <w:pStyle w:val="NoSpacing"/>
              <w:jc w:val="center"/>
              <w:rPr>
                <w:b/>
                <w:i/>
                <w:sz w:val="24"/>
                <w:szCs w:val="24"/>
                <w:vertAlign w:val="subscript"/>
              </w:rPr>
            </w:pPr>
            <w:r w:rsidRPr="00CD0E6B">
              <w:rPr>
                <w:rFonts w:cstheme="minorHAnsi"/>
                <w:sz w:val="24"/>
                <w:szCs w:val="24"/>
              </w:rPr>
              <w:t>↑</w:t>
            </w:r>
            <w:r w:rsidRPr="00CD0E6B">
              <w:rPr>
                <w:b/>
                <w:i/>
                <w:sz w:val="24"/>
                <w:szCs w:val="24"/>
              </w:rPr>
              <w:t>q</w:t>
            </w:r>
            <w:r w:rsidRPr="00CD0E6B">
              <w:rPr>
                <w:b/>
                <w:i/>
                <w:sz w:val="24"/>
                <w:szCs w:val="24"/>
                <w:vertAlign w:val="subscript"/>
              </w:rPr>
              <w:t>i</w:t>
            </w:r>
            <w:r w:rsidRPr="00CD0E6B">
              <w:rPr>
                <w:b/>
                <w:i/>
                <w:sz w:val="24"/>
                <w:szCs w:val="24"/>
              </w:rPr>
              <w:t xml:space="preserve"> </w:t>
            </w:r>
            <w:r w:rsidRPr="00CD0E6B">
              <w:rPr>
                <w:rFonts w:cstheme="minorHAnsi"/>
                <w:b/>
                <w:i/>
                <w:sz w:val="24"/>
                <w:szCs w:val="24"/>
              </w:rPr>
              <w:t>↔</w:t>
            </w:r>
            <w:r w:rsidRPr="00CD0E6B">
              <w:rPr>
                <w:b/>
                <w:i/>
                <w:sz w:val="24"/>
                <w:szCs w:val="24"/>
              </w:rPr>
              <w:t xml:space="preserve"> </w:t>
            </w:r>
            <w:r w:rsidRPr="00CD0E6B">
              <w:rPr>
                <w:rFonts w:cstheme="minorHAnsi"/>
                <w:sz w:val="24"/>
                <w:szCs w:val="24"/>
              </w:rPr>
              <w:t>↑</w:t>
            </w:r>
            <w:r w:rsidRPr="00CD0E6B">
              <w:rPr>
                <w:b/>
                <w:i/>
                <w:sz w:val="24"/>
                <w:szCs w:val="24"/>
              </w:rPr>
              <w:t>q</w:t>
            </w:r>
            <w:r w:rsidRPr="00CD0E6B">
              <w:rPr>
                <w:b/>
                <w:i/>
                <w:sz w:val="24"/>
                <w:szCs w:val="24"/>
                <w:vertAlign w:val="subscript"/>
              </w:rPr>
              <w:t>t</w:t>
            </w:r>
          </w:p>
          <w:p w:rsidR="00CD0E6B" w:rsidRPr="00F869A5" w:rsidRDefault="00CD0E6B" w:rsidP="00CD0E6B">
            <w:pPr>
              <w:pStyle w:val="NoSpacing"/>
              <w:jc w:val="center"/>
              <w:rPr>
                <w:sz w:val="16"/>
                <w:szCs w:val="16"/>
              </w:rPr>
            </w:pPr>
          </w:p>
        </w:tc>
      </w:tr>
    </w:tbl>
    <w:p w:rsidR="00CD0E6B" w:rsidRPr="00C81A76" w:rsidRDefault="00CD0E6B" w:rsidP="00CD0E6B">
      <w:pPr>
        <w:pStyle w:val="NoSpacing"/>
        <w:jc w:val="both"/>
        <w:rPr>
          <w:sz w:val="16"/>
          <w:szCs w:val="16"/>
        </w:rPr>
      </w:pPr>
    </w:p>
    <w:p w:rsidR="00CD0E6B" w:rsidRPr="00CD0E6B" w:rsidRDefault="00CD0E6B" w:rsidP="00CD0E6B">
      <w:pPr>
        <w:pStyle w:val="NoSpacing"/>
        <w:ind w:firstLine="284"/>
        <w:jc w:val="both"/>
        <w:rPr>
          <w:i/>
          <w:sz w:val="24"/>
          <w:szCs w:val="24"/>
        </w:rPr>
      </w:pPr>
      <w:r w:rsidRPr="00CD0E6B">
        <w:rPr>
          <w:i/>
          <w:sz w:val="24"/>
          <w:szCs w:val="24"/>
        </w:rPr>
        <w:t>Correlación amplia de Adam Smith</w:t>
      </w:r>
    </w:p>
    <w:p w:rsidR="00CD0E6B" w:rsidRPr="00C81A76" w:rsidRDefault="00CD0E6B" w:rsidP="00CD0E6B">
      <w:pPr>
        <w:pStyle w:val="NoSpacing"/>
        <w:ind w:firstLine="284"/>
        <w:jc w:val="both"/>
        <w:rPr>
          <w:sz w:val="16"/>
          <w:szCs w:val="16"/>
        </w:rPr>
      </w:pPr>
    </w:p>
    <w:p w:rsidR="00CD0E6B" w:rsidRDefault="00CD0E6B" w:rsidP="00CD0E6B">
      <w:pPr>
        <w:pStyle w:val="NoSpacing"/>
        <w:ind w:firstLine="284"/>
        <w:jc w:val="both"/>
        <w:rPr>
          <w:b/>
          <w:i/>
          <w:sz w:val="24"/>
          <w:szCs w:val="24"/>
          <w:vertAlign w:val="subscript"/>
        </w:rPr>
      </w:pPr>
      <w:r>
        <w:rPr>
          <w:sz w:val="24"/>
          <w:szCs w:val="24"/>
        </w:rPr>
        <w:t>Dado que detrás del intercambio se encuentra la división del trabajo, encontramos también correlación positiva entre intercambios y trabajo</w:t>
      </w:r>
      <w:r w:rsidR="00A57F97">
        <w:rPr>
          <w:sz w:val="24"/>
          <w:szCs w:val="24"/>
        </w:rPr>
        <w:t xml:space="preserve"> (</w:t>
      </w:r>
      <w:r w:rsidR="00A57F97" w:rsidRPr="00A57F97">
        <w:rPr>
          <w:b/>
          <w:i/>
          <w:sz w:val="24"/>
          <w:szCs w:val="24"/>
        </w:rPr>
        <w:t>w</w:t>
      </w:r>
      <w:r w:rsidR="00A57F97">
        <w:rPr>
          <w:sz w:val="24"/>
          <w:szCs w:val="24"/>
        </w:rPr>
        <w:t>)</w:t>
      </w:r>
      <w:r>
        <w:rPr>
          <w:sz w:val="24"/>
          <w:szCs w:val="24"/>
        </w:rPr>
        <w:t xml:space="preserve">: </w:t>
      </w:r>
      <w:r w:rsidRPr="00CD0E6B">
        <w:rPr>
          <w:rFonts w:cstheme="minorHAnsi"/>
          <w:sz w:val="24"/>
          <w:szCs w:val="24"/>
        </w:rPr>
        <w:t>↑</w:t>
      </w:r>
      <w:r w:rsidRPr="00CD0E6B">
        <w:rPr>
          <w:b/>
          <w:i/>
          <w:sz w:val="24"/>
          <w:szCs w:val="24"/>
        </w:rPr>
        <w:t>q</w:t>
      </w:r>
      <w:r w:rsidRPr="00CD0E6B">
        <w:rPr>
          <w:b/>
          <w:i/>
          <w:sz w:val="24"/>
          <w:szCs w:val="24"/>
          <w:vertAlign w:val="subscript"/>
        </w:rPr>
        <w:t>i</w:t>
      </w:r>
      <w:r w:rsidRPr="00CD0E6B">
        <w:rPr>
          <w:b/>
          <w:i/>
          <w:sz w:val="24"/>
          <w:szCs w:val="24"/>
        </w:rPr>
        <w:t xml:space="preserve"> </w:t>
      </w:r>
      <w:r w:rsidRPr="00CD0E6B">
        <w:rPr>
          <w:rFonts w:cstheme="minorHAnsi"/>
          <w:b/>
          <w:i/>
          <w:sz w:val="24"/>
          <w:szCs w:val="24"/>
        </w:rPr>
        <w:t>↔</w:t>
      </w:r>
      <w:r w:rsidRPr="00CD0E6B">
        <w:rPr>
          <w:b/>
          <w:i/>
          <w:sz w:val="24"/>
          <w:szCs w:val="24"/>
        </w:rPr>
        <w:t xml:space="preserve"> </w:t>
      </w:r>
      <w:r w:rsidRPr="00CD0E6B">
        <w:rPr>
          <w:rFonts w:cstheme="minorHAnsi"/>
          <w:sz w:val="24"/>
          <w:szCs w:val="24"/>
        </w:rPr>
        <w:t>↑</w:t>
      </w:r>
      <w:r>
        <w:rPr>
          <w:b/>
          <w:i/>
          <w:sz w:val="24"/>
          <w:szCs w:val="24"/>
        </w:rPr>
        <w:t>w</w:t>
      </w:r>
      <w:r w:rsidRPr="00CD0E6B">
        <w:rPr>
          <w:b/>
          <w:i/>
          <w:sz w:val="24"/>
          <w:szCs w:val="24"/>
          <w:vertAlign w:val="subscript"/>
        </w:rPr>
        <w:t>t</w:t>
      </w:r>
      <w:r w:rsidR="00A57F97" w:rsidRPr="00A57F97">
        <w:rPr>
          <w:i/>
          <w:sz w:val="24"/>
          <w:szCs w:val="24"/>
        </w:rPr>
        <w:t>.</w:t>
      </w:r>
    </w:p>
    <w:p w:rsidR="00A57F97" w:rsidRDefault="00A57F97" w:rsidP="00CD0E6B">
      <w:pPr>
        <w:pStyle w:val="NoSpacing"/>
        <w:ind w:firstLine="284"/>
        <w:jc w:val="both"/>
        <w:rPr>
          <w:sz w:val="24"/>
          <w:szCs w:val="24"/>
        </w:rPr>
      </w:pPr>
      <w:r>
        <w:rPr>
          <w:sz w:val="24"/>
          <w:szCs w:val="24"/>
        </w:rPr>
        <w:t>De esta forma podemos correlacionar positivamente las tres variables económicas:</w:t>
      </w:r>
    </w:p>
    <w:p w:rsidR="00A57F97" w:rsidRPr="00C81A76" w:rsidRDefault="00A57F97" w:rsidP="00CD0E6B">
      <w:pPr>
        <w:pStyle w:val="NoSpacing"/>
        <w:ind w:firstLine="284"/>
        <w:jc w:val="both"/>
        <w:rPr>
          <w:sz w:val="16"/>
          <w:szCs w:val="16"/>
        </w:rPr>
      </w:pPr>
    </w:p>
    <w:p w:rsidR="00A57F97" w:rsidRDefault="00A57F97" w:rsidP="00A57F97">
      <w:pPr>
        <w:pStyle w:val="NoSpacing"/>
        <w:jc w:val="center"/>
        <w:rPr>
          <w:sz w:val="24"/>
          <w:szCs w:val="24"/>
        </w:rPr>
      </w:pPr>
      <w:r w:rsidRPr="00CD0E6B">
        <w:rPr>
          <w:b/>
          <w:sz w:val="24"/>
          <w:szCs w:val="24"/>
        </w:rPr>
        <w:t xml:space="preserve">Correlación </w:t>
      </w:r>
      <w:r w:rsidRPr="00163E0F">
        <w:rPr>
          <w:b/>
          <w:i/>
          <w:sz w:val="24"/>
          <w:szCs w:val="24"/>
        </w:rPr>
        <w:t>amplia</w:t>
      </w:r>
      <w:r w:rsidRPr="00CD0E6B">
        <w:rPr>
          <w:b/>
          <w:sz w:val="24"/>
          <w:szCs w:val="24"/>
        </w:rPr>
        <w:t xml:space="preserve"> de Adam Smith</w:t>
      </w:r>
    </w:p>
    <w:p w:rsidR="00A57F97" w:rsidRPr="00C81A76" w:rsidRDefault="00A57F97" w:rsidP="00A57F97">
      <w:pPr>
        <w:pStyle w:val="NoSpacing"/>
        <w:ind w:firstLine="284"/>
        <w:jc w:val="both"/>
        <w:rPr>
          <w:sz w:val="16"/>
          <w:szCs w:val="16"/>
        </w:rPr>
      </w:pPr>
    </w:p>
    <w:tbl>
      <w:tblPr>
        <w:tblStyle w:val="TableGrid"/>
        <w:tblW w:w="0" w:type="auto"/>
        <w:tblInd w:w="2943" w:type="dxa"/>
        <w:tblLook w:val="04A0"/>
      </w:tblPr>
      <w:tblGrid>
        <w:gridCol w:w="4111"/>
      </w:tblGrid>
      <w:tr w:rsidR="00A57F97" w:rsidTr="007710D1">
        <w:tc>
          <w:tcPr>
            <w:tcW w:w="4111" w:type="dxa"/>
          </w:tcPr>
          <w:p w:rsidR="00A57F97" w:rsidRPr="00F869A5" w:rsidRDefault="00A57F97" w:rsidP="00B46350">
            <w:pPr>
              <w:pStyle w:val="NoSpacing"/>
              <w:jc w:val="both"/>
              <w:rPr>
                <w:sz w:val="16"/>
                <w:szCs w:val="16"/>
              </w:rPr>
            </w:pPr>
          </w:p>
          <w:p w:rsidR="00A57F97" w:rsidRDefault="00A57F97" w:rsidP="00B46350">
            <w:pPr>
              <w:pStyle w:val="NoSpacing"/>
              <w:jc w:val="center"/>
              <w:rPr>
                <w:b/>
                <w:i/>
                <w:sz w:val="24"/>
                <w:szCs w:val="24"/>
                <w:vertAlign w:val="subscript"/>
              </w:rPr>
            </w:pPr>
            <w:r w:rsidRPr="00CD0E6B">
              <w:rPr>
                <w:rFonts w:cstheme="minorHAnsi"/>
                <w:sz w:val="24"/>
                <w:szCs w:val="24"/>
              </w:rPr>
              <w:t>↑</w:t>
            </w:r>
            <w:r w:rsidRPr="00CD0E6B">
              <w:rPr>
                <w:b/>
                <w:i/>
                <w:sz w:val="24"/>
                <w:szCs w:val="24"/>
              </w:rPr>
              <w:t>q</w:t>
            </w:r>
            <w:r w:rsidRPr="00CD0E6B">
              <w:rPr>
                <w:b/>
                <w:i/>
                <w:sz w:val="24"/>
                <w:szCs w:val="24"/>
                <w:vertAlign w:val="subscript"/>
              </w:rPr>
              <w:t>i</w:t>
            </w:r>
            <w:r w:rsidRPr="00CD0E6B">
              <w:rPr>
                <w:b/>
                <w:i/>
                <w:sz w:val="24"/>
                <w:szCs w:val="24"/>
              </w:rPr>
              <w:t xml:space="preserve"> </w:t>
            </w:r>
            <w:r w:rsidRPr="00CD0E6B">
              <w:rPr>
                <w:rFonts w:cstheme="minorHAnsi"/>
                <w:b/>
                <w:i/>
                <w:sz w:val="24"/>
                <w:szCs w:val="24"/>
              </w:rPr>
              <w:t>↔</w:t>
            </w:r>
            <w:r w:rsidRPr="00CD0E6B">
              <w:rPr>
                <w:b/>
                <w:i/>
                <w:sz w:val="24"/>
                <w:szCs w:val="24"/>
              </w:rPr>
              <w:t xml:space="preserve"> </w:t>
            </w:r>
            <w:r w:rsidRPr="00CD0E6B">
              <w:rPr>
                <w:rFonts w:cstheme="minorHAnsi"/>
                <w:sz w:val="24"/>
                <w:szCs w:val="24"/>
              </w:rPr>
              <w:t>↑</w:t>
            </w:r>
            <w:r w:rsidRPr="00CD0E6B">
              <w:rPr>
                <w:b/>
                <w:i/>
                <w:sz w:val="24"/>
                <w:szCs w:val="24"/>
              </w:rPr>
              <w:t>q</w:t>
            </w:r>
            <w:r w:rsidRPr="00CD0E6B">
              <w:rPr>
                <w:b/>
                <w:i/>
                <w:sz w:val="24"/>
                <w:szCs w:val="24"/>
                <w:vertAlign w:val="subscript"/>
              </w:rPr>
              <w:t>t</w:t>
            </w:r>
            <w:r w:rsidRPr="00A57F97">
              <w:rPr>
                <w:b/>
                <w:i/>
                <w:sz w:val="24"/>
                <w:szCs w:val="24"/>
              </w:rPr>
              <w:t xml:space="preserve"> </w:t>
            </w:r>
            <w:r w:rsidRPr="00CD0E6B">
              <w:rPr>
                <w:rFonts w:cstheme="minorHAnsi"/>
                <w:b/>
                <w:i/>
                <w:sz w:val="24"/>
                <w:szCs w:val="24"/>
              </w:rPr>
              <w:t>↔</w:t>
            </w:r>
            <w:r w:rsidRPr="00CD0E6B">
              <w:rPr>
                <w:b/>
                <w:i/>
                <w:sz w:val="24"/>
                <w:szCs w:val="24"/>
              </w:rPr>
              <w:t xml:space="preserve"> </w:t>
            </w:r>
            <w:r w:rsidRPr="00CD0E6B">
              <w:rPr>
                <w:rFonts w:cstheme="minorHAnsi"/>
                <w:sz w:val="24"/>
                <w:szCs w:val="24"/>
              </w:rPr>
              <w:t>↑</w:t>
            </w:r>
            <w:r>
              <w:rPr>
                <w:b/>
                <w:i/>
                <w:sz w:val="24"/>
                <w:szCs w:val="24"/>
              </w:rPr>
              <w:t>w</w:t>
            </w:r>
            <w:r w:rsidRPr="00CD0E6B">
              <w:rPr>
                <w:b/>
                <w:i/>
                <w:sz w:val="24"/>
                <w:szCs w:val="24"/>
                <w:vertAlign w:val="subscript"/>
              </w:rPr>
              <w:t>t</w:t>
            </w:r>
          </w:p>
          <w:p w:rsidR="00A57F97" w:rsidRPr="00F869A5" w:rsidRDefault="00A57F97" w:rsidP="00B46350">
            <w:pPr>
              <w:pStyle w:val="NoSpacing"/>
              <w:jc w:val="center"/>
              <w:rPr>
                <w:sz w:val="16"/>
                <w:szCs w:val="16"/>
              </w:rPr>
            </w:pPr>
          </w:p>
        </w:tc>
      </w:tr>
    </w:tbl>
    <w:p w:rsidR="00CD0E6B" w:rsidRPr="00C81A76" w:rsidRDefault="00A57F97" w:rsidP="00A57F97">
      <w:pPr>
        <w:pStyle w:val="NoSpacing"/>
        <w:jc w:val="both"/>
        <w:rPr>
          <w:sz w:val="16"/>
          <w:szCs w:val="16"/>
        </w:rPr>
      </w:pPr>
      <w:r>
        <w:rPr>
          <w:sz w:val="24"/>
          <w:szCs w:val="24"/>
        </w:rPr>
        <w:t xml:space="preserve"> </w:t>
      </w:r>
      <w:r w:rsidR="00CD0E6B">
        <w:rPr>
          <w:sz w:val="24"/>
          <w:szCs w:val="24"/>
        </w:rPr>
        <w:t xml:space="preserve"> </w:t>
      </w:r>
    </w:p>
    <w:p w:rsidR="00A57F97" w:rsidRDefault="00A57F97" w:rsidP="00A57F97">
      <w:pPr>
        <w:pStyle w:val="NoSpacing"/>
        <w:ind w:firstLine="284"/>
        <w:jc w:val="both"/>
        <w:rPr>
          <w:sz w:val="24"/>
          <w:szCs w:val="24"/>
        </w:rPr>
      </w:pPr>
      <w:r>
        <w:rPr>
          <w:sz w:val="24"/>
          <w:szCs w:val="24"/>
        </w:rPr>
        <w:t xml:space="preserve">Sólo falta aclarar que la Correlación </w:t>
      </w:r>
      <w:r w:rsidRPr="00163E0F">
        <w:rPr>
          <w:i/>
          <w:sz w:val="24"/>
          <w:szCs w:val="24"/>
        </w:rPr>
        <w:t>amplia</w:t>
      </w:r>
      <w:r>
        <w:rPr>
          <w:sz w:val="24"/>
          <w:szCs w:val="24"/>
        </w:rPr>
        <w:t xml:space="preserve"> de Adam Smith se cumple bajo el imperio de las leyes económicas naturales de </w:t>
      </w:r>
      <w:r w:rsidRPr="00A57F97">
        <w:rPr>
          <w:b/>
          <w:sz w:val="24"/>
          <w:szCs w:val="24"/>
        </w:rPr>
        <w:t>utilidad marginal decreciente de la riqueza</w:t>
      </w:r>
      <w:r>
        <w:rPr>
          <w:sz w:val="24"/>
          <w:szCs w:val="24"/>
        </w:rPr>
        <w:t xml:space="preserve"> y </w:t>
      </w:r>
      <w:r w:rsidRPr="00A57F97">
        <w:rPr>
          <w:b/>
          <w:sz w:val="24"/>
          <w:szCs w:val="24"/>
        </w:rPr>
        <w:t>utilidad mar</w:t>
      </w:r>
      <w:r>
        <w:rPr>
          <w:b/>
          <w:sz w:val="24"/>
          <w:szCs w:val="24"/>
        </w:rPr>
        <w:t>g</w:t>
      </w:r>
      <w:r w:rsidRPr="00A57F97">
        <w:rPr>
          <w:b/>
          <w:sz w:val="24"/>
          <w:szCs w:val="24"/>
        </w:rPr>
        <w:t>inal relativa del intercambio</w:t>
      </w:r>
      <w:r>
        <w:rPr>
          <w:sz w:val="24"/>
          <w:szCs w:val="24"/>
        </w:rPr>
        <w:t>. Lo cual implica decir que</w:t>
      </w:r>
      <w:r w:rsidR="00163E0F">
        <w:rPr>
          <w:sz w:val="24"/>
          <w:szCs w:val="24"/>
        </w:rPr>
        <w:t>:</w:t>
      </w:r>
      <w:r>
        <w:rPr>
          <w:sz w:val="24"/>
          <w:szCs w:val="24"/>
        </w:rPr>
        <w:t xml:space="preserve"> la “mano invisible” de Adam Smith opera bajo un régimen de libre manifestación de los valores humanos.</w:t>
      </w:r>
    </w:p>
    <w:p w:rsidR="00CA370F" w:rsidRDefault="00A57F97" w:rsidP="00A57F97">
      <w:pPr>
        <w:pStyle w:val="NoSpacing"/>
        <w:ind w:firstLine="284"/>
        <w:jc w:val="both"/>
        <w:rPr>
          <w:sz w:val="24"/>
          <w:szCs w:val="24"/>
        </w:rPr>
      </w:pPr>
      <w:r>
        <w:rPr>
          <w:sz w:val="24"/>
          <w:szCs w:val="24"/>
        </w:rPr>
        <w:t xml:space="preserve">En próximos trabajos demostraremos cómo la violación a las leyes económicas naturales atentan contra la </w:t>
      </w:r>
      <w:r w:rsidRPr="00B15E90">
        <w:rPr>
          <w:b/>
          <w:sz w:val="24"/>
          <w:szCs w:val="24"/>
        </w:rPr>
        <w:t>Evolución Económica Eficiente y Equitativa</w:t>
      </w:r>
      <w:r w:rsidR="007710D1">
        <w:rPr>
          <w:sz w:val="24"/>
          <w:szCs w:val="24"/>
        </w:rPr>
        <w:t xml:space="preserve"> (</w:t>
      </w:r>
      <w:r w:rsidR="007710D1" w:rsidRPr="00B15E90">
        <w:rPr>
          <w:b/>
          <w:sz w:val="24"/>
          <w:szCs w:val="24"/>
        </w:rPr>
        <w:t>E</w:t>
      </w:r>
      <w:r w:rsidR="007710D1" w:rsidRPr="00B15E90">
        <w:rPr>
          <w:b/>
          <w:sz w:val="24"/>
          <w:szCs w:val="24"/>
          <w:vertAlign w:val="superscript"/>
        </w:rPr>
        <w:t>4</w:t>
      </w:r>
      <w:r w:rsidR="007710D1">
        <w:rPr>
          <w:sz w:val="24"/>
          <w:szCs w:val="24"/>
        </w:rPr>
        <w:t>)</w:t>
      </w:r>
      <w:r>
        <w:rPr>
          <w:sz w:val="24"/>
          <w:szCs w:val="24"/>
        </w:rPr>
        <w:t>.</w:t>
      </w:r>
    </w:p>
    <w:p w:rsidR="00C81A76" w:rsidRDefault="00C81A76" w:rsidP="00A57F97">
      <w:pPr>
        <w:pStyle w:val="NoSpacing"/>
        <w:ind w:firstLine="284"/>
        <w:jc w:val="both"/>
        <w:rPr>
          <w:sz w:val="24"/>
          <w:szCs w:val="24"/>
        </w:rPr>
      </w:pPr>
    </w:p>
    <w:p w:rsidR="00645794" w:rsidRPr="00C81A76" w:rsidRDefault="00645794" w:rsidP="00583FAD">
      <w:pPr>
        <w:pStyle w:val="NoSpacing"/>
        <w:ind w:firstLine="284"/>
        <w:jc w:val="right"/>
        <w:rPr>
          <w:sz w:val="16"/>
          <w:szCs w:val="16"/>
        </w:rPr>
      </w:pPr>
    </w:p>
    <w:p w:rsidR="00F869A5" w:rsidRDefault="00F869A5" w:rsidP="00583FAD">
      <w:pPr>
        <w:pStyle w:val="NoSpacing"/>
        <w:ind w:firstLine="284"/>
        <w:jc w:val="right"/>
        <w:rPr>
          <w:sz w:val="16"/>
          <w:szCs w:val="16"/>
        </w:rPr>
      </w:pPr>
    </w:p>
    <w:p w:rsidR="00C81A76" w:rsidRPr="00C81A76" w:rsidRDefault="00C81A76" w:rsidP="00583FAD">
      <w:pPr>
        <w:pStyle w:val="NoSpacing"/>
        <w:ind w:firstLine="284"/>
        <w:jc w:val="right"/>
        <w:rPr>
          <w:sz w:val="16"/>
          <w:szCs w:val="16"/>
        </w:rPr>
      </w:pPr>
    </w:p>
    <w:p w:rsidR="00583FAD" w:rsidRDefault="00583FAD" w:rsidP="00583FAD">
      <w:pPr>
        <w:pStyle w:val="NoSpacing"/>
        <w:ind w:firstLine="284"/>
        <w:jc w:val="right"/>
        <w:rPr>
          <w:sz w:val="24"/>
          <w:szCs w:val="24"/>
        </w:rPr>
      </w:pPr>
      <w:r>
        <w:rPr>
          <w:sz w:val="24"/>
          <w:szCs w:val="24"/>
          <w:lang/>
        </w:rPr>
        <w:t>Carlos A. Bondone</w:t>
      </w:r>
    </w:p>
    <w:sectPr w:rsidR="00583FAD" w:rsidSect="00D55E0C">
      <w:footerReference w:type="default" r:id="rId8"/>
      <w:pgSz w:w="12240" w:h="15840"/>
      <w:pgMar w:top="1417" w:right="1183" w:bottom="1417" w:left="1418" w:header="708" w:footer="6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F3" w:rsidRDefault="00E456F3" w:rsidP="00C81A76">
      <w:r>
        <w:separator/>
      </w:r>
    </w:p>
  </w:endnote>
  <w:endnote w:type="continuationSeparator" w:id="0">
    <w:p w:rsidR="00E456F3" w:rsidRDefault="00E456F3" w:rsidP="00C81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66"/>
      <w:gridCol w:w="2122"/>
      <w:gridCol w:w="3867"/>
    </w:tblGrid>
    <w:tr w:rsidR="00D55E0C" w:rsidTr="00C921B1">
      <w:trPr>
        <w:trHeight w:val="273"/>
      </w:trPr>
      <w:tc>
        <w:tcPr>
          <w:tcW w:w="2250" w:type="pct"/>
          <w:tcBorders>
            <w:bottom w:val="single" w:sz="4" w:space="0" w:color="4F81BD" w:themeColor="accent1"/>
          </w:tcBorders>
        </w:tcPr>
        <w:p w:rsidR="00D55E0C" w:rsidRDefault="00D55E0C" w:rsidP="00C921B1">
          <w:pPr>
            <w:pStyle w:val="Header"/>
            <w:rPr>
              <w:rFonts w:asciiTheme="majorHAnsi" w:eastAsiaTheme="majorEastAsia" w:hAnsiTheme="majorHAnsi" w:cstheme="majorBidi"/>
              <w:b/>
              <w:bCs/>
            </w:rPr>
          </w:pPr>
        </w:p>
      </w:tc>
      <w:tc>
        <w:tcPr>
          <w:tcW w:w="500" w:type="pct"/>
          <w:vMerge w:val="restart"/>
          <w:noWrap/>
          <w:vAlign w:val="center"/>
        </w:tcPr>
        <w:p w:rsidR="00D55E0C" w:rsidRPr="00380F21" w:rsidRDefault="00D55E0C" w:rsidP="00C921B1">
          <w:pPr>
            <w:pStyle w:val="NoSpacing"/>
            <w:jc w:val="center"/>
            <w:rPr>
              <w:rFonts w:asciiTheme="majorHAnsi" w:hAnsiTheme="majorHAnsi"/>
            </w:rPr>
          </w:pPr>
          <w:r w:rsidRPr="00380F21">
            <w:rPr>
              <w:rFonts w:ascii="Corbel" w:hAnsi="Corbel" w:cstheme="majorHAnsi"/>
              <w:sz w:val="18"/>
            </w:rPr>
            <w:fldChar w:fldCharType="begin"/>
          </w:r>
          <w:r w:rsidRPr="00380F21">
            <w:rPr>
              <w:rFonts w:ascii="Corbel" w:hAnsi="Corbel" w:cstheme="majorHAnsi"/>
              <w:sz w:val="18"/>
            </w:rPr>
            <w:instrText xml:space="preserve"> PAGE  \* MERGEFORMAT </w:instrText>
          </w:r>
          <w:r w:rsidRPr="00380F21">
            <w:rPr>
              <w:rFonts w:ascii="Corbel" w:hAnsi="Corbel" w:cstheme="majorHAnsi"/>
              <w:sz w:val="18"/>
            </w:rPr>
            <w:fldChar w:fldCharType="separate"/>
          </w:r>
          <w:r>
            <w:rPr>
              <w:rFonts w:ascii="Corbel" w:hAnsi="Corbel" w:cstheme="majorHAnsi"/>
              <w:noProof/>
              <w:sz w:val="18"/>
            </w:rPr>
            <w:t>1</w:t>
          </w:r>
          <w:r w:rsidRPr="00380F21">
            <w:rPr>
              <w:rFonts w:ascii="Corbel" w:hAnsi="Corbel" w:cstheme="majorHAnsi"/>
              <w:sz w:val="18"/>
            </w:rPr>
            <w:fldChar w:fldCharType="end"/>
          </w:r>
          <w:r>
            <w:rPr>
              <w:rFonts w:ascii="Corbel" w:hAnsi="Corbel" w:cstheme="majorHAnsi"/>
              <w:sz w:val="18"/>
            </w:rPr>
            <w:t xml:space="preserve"> </w:t>
          </w:r>
          <w:r>
            <w:rPr>
              <w:rFonts w:ascii="Corbel" w:hAnsi="Corbel" w:cstheme="majorHAnsi"/>
              <w:sz w:val="18"/>
            </w:rPr>
            <w:br/>
          </w:r>
          <w:hyperlink r:id="rId1" w:history="1">
            <w:r w:rsidRPr="003C5E5F">
              <w:rPr>
                <w:rStyle w:val="Hyperlink"/>
                <w:rFonts w:ascii="Corbel" w:hAnsi="Corbel" w:cstheme="majorHAnsi"/>
                <w:sz w:val="18"/>
              </w:rPr>
              <w:t>www.carlosbondone.com</w:t>
            </w:r>
          </w:hyperlink>
        </w:p>
      </w:tc>
      <w:tc>
        <w:tcPr>
          <w:tcW w:w="2250" w:type="pct"/>
          <w:tcBorders>
            <w:bottom w:val="single" w:sz="4" w:space="0" w:color="4F81BD" w:themeColor="accent1"/>
          </w:tcBorders>
        </w:tcPr>
        <w:p w:rsidR="00D55E0C" w:rsidRPr="00380F21" w:rsidRDefault="00D55E0C" w:rsidP="00C921B1">
          <w:pPr>
            <w:pStyle w:val="Header"/>
            <w:rPr>
              <w:rFonts w:asciiTheme="majorHAnsi" w:eastAsiaTheme="majorEastAsia" w:hAnsiTheme="majorHAnsi" w:cstheme="majorBidi"/>
              <w:b/>
              <w:bCs/>
            </w:rPr>
          </w:pPr>
        </w:p>
      </w:tc>
    </w:tr>
    <w:tr w:rsidR="00D55E0C" w:rsidTr="00C921B1">
      <w:trPr>
        <w:trHeight w:val="150"/>
      </w:trPr>
      <w:tc>
        <w:tcPr>
          <w:tcW w:w="2250" w:type="pct"/>
          <w:tcBorders>
            <w:top w:val="single" w:sz="4" w:space="0" w:color="4F81BD" w:themeColor="accent1"/>
          </w:tcBorders>
        </w:tcPr>
        <w:p w:rsidR="00D55E0C" w:rsidRDefault="00D55E0C" w:rsidP="00C921B1">
          <w:pPr>
            <w:pStyle w:val="Header"/>
            <w:rPr>
              <w:rFonts w:asciiTheme="majorHAnsi" w:eastAsiaTheme="majorEastAsia" w:hAnsiTheme="majorHAnsi" w:cstheme="majorBidi"/>
              <w:b/>
              <w:bCs/>
            </w:rPr>
          </w:pPr>
        </w:p>
      </w:tc>
      <w:tc>
        <w:tcPr>
          <w:tcW w:w="500" w:type="pct"/>
          <w:vMerge/>
        </w:tcPr>
        <w:p w:rsidR="00D55E0C" w:rsidRPr="00380F21" w:rsidRDefault="00D55E0C" w:rsidP="00C921B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55E0C" w:rsidRPr="00380F21" w:rsidRDefault="00D55E0C" w:rsidP="00C921B1">
          <w:pPr>
            <w:pStyle w:val="Header"/>
            <w:rPr>
              <w:rFonts w:asciiTheme="majorHAnsi" w:eastAsiaTheme="majorEastAsia" w:hAnsiTheme="majorHAnsi" w:cstheme="majorBidi"/>
              <w:b/>
              <w:bCs/>
            </w:rPr>
          </w:pPr>
        </w:p>
      </w:tc>
    </w:tr>
  </w:tbl>
  <w:p w:rsidR="00D55E0C" w:rsidRDefault="00D55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F3" w:rsidRDefault="00E456F3" w:rsidP="00C81A76">
      <w:r>
        <w:separator/>
      </w:r>
    </w:p>
  </w:footnote>
  <w:footnote w:type="continuationSeparator" w:id="0">
    <w:p w:rsidR="00E456F3" w:rsidRDefault="00E456F3" w:rsidP="00C81A76">
      <w:r>
        <w:continuationSeparator/>
      </w:r>
    </w:p>
  </w:footnote>
  <w:footnote w:id="1">
    <w:p w:rsidR="00C81A76" w:rsidRPr="00C81A76" w:rsidRDefault="00C81A76" w:rsidP="00C81A76">
      <w:pPr>
        <w:pStyle w:val="NoSpacing"/>
        <w:jc w:val="both"/>
        <w:rPr>
          <w:sz w:val="18"/>
          <w:szCs w:val="18"/>
        </w:rPr>
      </w:pPr>
      <w:r w:rsidRPr="00C81A76">
        <w:rPr>
          <w:rStyle w:val="FootnoteReference"/>
          <w:b/>
          <w:sz w:val="18"/>
          <w:szCs w:val="18"/>
        </w:rPr>
        <w:footnoteRef/>
      </w:r>
      <w:r w:rsidRPr="00C81A76">
        <w:rPr>
          <w:sz w:val="18"/>
          <w:szCs w:val="18"/>
        </w:rPr>
        <w:t xml:space="preserve"> Lo que implica </w:t>
      </w:r>
      <w:r>
        <w:rPr>
          <w:sz w:val="18"/>
          <w:szCs w:val="18"/>
        </w:rPr>
        <w:t>m</w:t>
      </w:r>
      <w:r w:rsidRPr="00C81A76">
        <w:rPr>
          <w:sz w:val="18"/>
          <w:szCs w:val="18"/>
        </w:rPr>
        <w:t>ayor riqueza total, equiva</w:t>
      </w:r>
      <w:r>
        <w:rPr>
          <w:sz w:val="18"/>
          <w:szCs w:val="18"/>
        </w:rPr>
        <w:t>l</w:t>
      </w:r>
      <w:r w:rsidRPr="00C81A76">
        <w:rPr>
          <w:sz w:val="18"/>
          <w:szCs w:val="18"/>
        </w:rPr>
        <w:t>ente a mayor valor total</w:t>
      </w:r>
      <w:r w:rsidR="00163E0F">
        <w:rPr>
          <w:sz w:val="18"/>
          <w:szCs w:val="18"/>
        </w:rPr>
        <w:t xml:space="preserve">, en un </w:t>
      </w:r>
      <w:r w:rsidR="00700C19">
        <w:rPr>
          <w:sz w:val="18"/>
          <w:szCs w:val="18"/>
        </w:rPr>
        <w:t xml:space="preserve">específico </w:t>
      </w:r>
      <w:r w:rsidR="00163E0F">
        <w:rPr>
          <w:sz w:val="18"/>
          <w:szCs w:val="18"/>
        </w:rPr>
        <w:t>mome</w:t>
      </w:r>
      <w:bookmarkStart w:id="0" w:name="_GoBack"/>
      <w:bookmarkEnd w:id="0"/>
      <w:r w:rsidR="00163E0F">
        <w:rPr>
          <w:sz w:val="18"/>
          <w:szCs w:val="18"/>
        </w:rPr>
        <w:t>nto espacio temporal valorativo</w:t>
      </w:r>
      <w:r w:rsidRPr="00C81A76">
        <w:rPr>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1"/>
    <w:footnote w:id="0"/>
  </w:footnotePr>
  <w:endnotePr>
    <w:endnote w:id="-1"/>
    <w:endnote w:id="0"/>
  </w:endnotePr>
  <w:compat/>
  <w:rsids>
    <w:rsidRoot w:val="00CC4890"/>
    <w:rsid w:val="0000470E"/>
    <w:rsid w:val="000839FA"/>
    <w:rsid w:val="000E54AF"/>
    <w:rsid w:val="00163E0F"/>
    <w:rsid w:val="004638A0"/>
    <w:rsid w:val="00513ABA"/>
    <w:rsid w:val="00583FAD"/>
    <w:rsid w:val="0059166D"/>
    <w:rsid w:val="005D45B6"/>
    <w:rsid w:val="00640578"/>
    <w:rsid w:val="00645794"/>
    <w:rsid w:val="00700C19"/>
    <w:rsid w:val="007710D1"/>
    <w:rsid w:val="00917C4A"/>
    <w:rsid w:val="00975880"/>
    <w:rsid w:val="009E4A4C"/>
    <w:rsid w:val="00A57F97"/>
    <w:rsid w:val="00B15E90"/>
    <w:rsid w:val="00B46350"/>
    <w:rsid w:val="00B63E1E"/>
    <w:rsid w:val="00BC3E7D"/>
    <w:rsid w:val="00BC4494"/>
    <w:rsid w:val="00C81A76"/>
    <w:rsid w:val="00C8602B"/>
    <w:rsid w:val="00CA370F"/>
    <w:rsid w:val="00CC4890"/>
    <w:rsid w:val="00CD0E6B"/>
    <w:rsid w:val="00D04AC0"/>
    <w:rsid w:val="00D55E0C"/>
    <w:rsid w:val="00E456F3"/>
    <w:rsid w:val="00F86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602B"/>
  </w:style>
  <w:style w:type="paragraph" w:styleId="PlainText">
    <w:name w:val="Plain Text"/>
    <w:basedOn w:val="Normal"/>
    <w:link w:val="PlainTextChar"/>
    <w:uiPriority w:val="99"/>
    <w:semiHidden/>
    <w:unhideWhenUsed/>
    <w:rsid w:val="009E4A4C"/>
    <w:rPr>
      <w:rFonts w:ascii="Calibri" w:hAnsi="Calibri"/>
      <w:szCs w:val="21"/>
    </w:rPr>
  </w:style>
  <w:style w:type="character" w:customStyle="1" w:styleId="PlainTextChar">
    <w:name w:val="Plain Text Char"/>
    <w:basedOn w:val="DefaultParagraphFont"/>
    <w:link w:val="PlainText"/>
    <w:uiPriority w:val="99"/>
    <w:semiHidden/>
    <w:rsid w:val="009E4A4C"/>
    <w:rPr>
      <w:rFonts w:ascii="Calibri" w:hAnsi="Calibri"/>
      <w:szCs w:val="21"/>
    </w:rPr>
  </w:style>
  <w:style w:type="table" w:styleId="TableGrid">
    <w:name w:val="Table Grid"/>
    <w:basedOn w:val="TableNormal"/>
    <w:uiPriority w:val="59"/>
    <w:rsid w:val="00CD0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81A76"/>
    <w:rPr>
      <w:sz w:val="20"/>
      <w:szCs w:val="20"/>
    </w:rPr>
  </w:style>
  <w:style w:type="character" w:customStyle="1" w:styleId="FootnoteTextChar">
    <w:name w:val="Footnote Text Char"/>
    <w:basedOn w:val="DefaultParagraphFont"/>
    <w:link w:val="FootnoteText"/>
    <w:uiPriority w:val="99"/>
    <w:semiHidden/>
    <w:rsid w:val="00C81A76"/>
    <w:rPr>
      <w:sz w:val="20"/>
      <w:szCs w:val="20"/>
    </w:rPr>
  </w:style>
  <w:style w:type="character" w:styleId="FootnoteReference">
    <w:name w:val="footnote reference"/>
    <w:basedOn w:val="DefaultParagraphFont"/>
    <w:uiPriority w:val="99"/>
    <w:semiHidden/>
    <w:unhideWhenUsed/>
    <w:rsid w:val="00C81A76"/>
    <w:rPr>
      <w:vertAlign w:val="superscript"/>
    </w:rPr>
  </w:style>
  <w:style w:type="character" w:styleId="Hyperlink">
    <w:name w:val="Hyperlink"/>
    <w:basedOn w:val="DefaultParagraphFont"/>
    <w:uiPriority w:val="99"/>
    <w:unhideWhenUsed/>
    <w:rsid w:val="0059166D"/>
    <w:rPr>
      <w:color w:val="0000FF" w:themeColor="hyperlink"/>
      <w:u w:val="single"/>
    </w:rPr>
  </w:style>
  <w:style w:type="paragraph" w:styleId="Header">
    <w:name w:val="header"/>
    <w:basedOn w:val="Normal"/>
    <w:link w:val="HeaderChar"/>
    <w:uiPriority w:val="99"/>
    <w:unhideWhenUsed/>
    <w:rsid w:val="00D55E0C"/>
    <w:pPr>
      <w:tabs>
        <w:tab w:val="center" w:pos="4680"/>
        <w:tab w:val="right" w:pos="9360"/>
      </w:tabs>
    </w:pPr>
  </w:style>
  <w:style w:type="character" w:customStyle="1" w:styleId="HeaderChar">
    <w:name w:val="Header Char"/>
    <w:basedOn w:val="DefaultParagraphFont"/>
    <w:link w:val="Header"/>
    <w:uiPriority w:val="99"/>
    <w:rsid w:val="00D55E0C"/>
  </w:style>
  <w:style w:type="paragraph" w:styleId="Footer">
    <w:name w:val="footer"/>
    <w:basedOn w:val="Normal"/>
    <w:link w:val="FooterChar"/>
    <w:uiPriority w:val="99"/>
    <w:semiHidden/>
    <w:unhideWhenUsed/>
    <w:rsid w:val="00D55E0C"/>
    <w:pPr>
      <w:tabs>
        <w:tab w:val="center" w:pos="4680"/>
        <w:tab w:val="right" w:pos="9360"/>
      </w:tabs>
    </w:pPr>
  </w:style>
  <w:style w:type="character" w:customStyle="1" w:styleId="FooterChar">
    <w:name w:val="Footer Char"/>
    <w:basedOn w:val="DefaultParagraphFont"/>
    <w:link w:val="Footer"/>
    <w:uiPriority w:val="99"/>
    <w:semiHidden/>
    <w:rsid w:val="00D55E0C"/>
  </w:style>
  <w:style w:type="character" w:customStyle="1" w:styleId="NoSpacingChar">
    <w:name w:val="No Spacing Char"/>
    <w:basedOn w:val="DefaultParagraphFont"/>
    <w:link w:val="NoSpacing"/>
    <w:uiPriority w:val="1"/>
    <w:rsid w:val="00D55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02B"/>
  </w:style>
  <w:style w:type="paragraph" w:styleId="Textosinformato">
    <w:name w:val="Plain Text"/>
    <w:basedOn w:val="Normal"/>
    <w:link w:val="TextosinformatoCar"/>
    <w:uiPriority w:val="99"/>
    <w:semiHidden/>
    <w:unhideWhenUsed/>
    <w:rsid w:val="009E4A4C"/>
    <w:rPr>
      <w:rFonts w:ascii="Calibri" w:hAnsi="Calibri"/>
      <w:szCs w:val="21"/>
    </w:rPr>
  </w:style>
  <w:style w:type="character" w:customStyle="1" w:styleId="TextosinformatoCar">
    <w:name w:val="Texto sin formato Car"/>
    <w:basedOn w:val="Fuentedeprrafopredeter"/>
    <w:link w:val="Textosinformato"/>
    <w:uiPriority w:val="99"/>
    <w:semiHidden/>
    <w:rsid w:val="009E4A4C"/>
    <w:rPr>
      <w:rFonts w:ascii="Calibri" w:hAnsi="Calibri"/>
      <w:szCs w:val="21"/>
    </w:rPr>
  </w:style>
  <w:style w:type="table" w:styleId="Tablaconcuadrcula">
    <w:name w:val="Table Grid"/>
    <w:basedOn w:val="Tablanormal"/>
    <w:uiPriority w:val="59"/>
    <w:rsid w:val="00CD0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81A76"/>
    <w:rPr>
      <w:sz w:val="20"/>
      <w:szCs w:val="20"/>
    </w:rPr>
  </w:style>
  <w:style w:type="character" w:customStyle="1" w:styleId="TextonotapieCar">
    <w:name w:val="Texto nota pie Car"/>
    <w:basedOn w:val="Fuentedeprrafopredeter"/>
    <w:link w:val="Textonotapie"/>
    <w:uiPriority w:val="99"/>
    <w:semiHidden/>
    <w:rsid w:val="00C81A76"/>
    <w:rPr>
      <w:sz w:val="20"/>
      <w:szCs w:val="20"/>
    </w:rPr>
  </w:style>
  <w:style w:type="character" w:styleId="Refdenotaalpie">
    <w:name w:val="footnote reference"/>
    <w:basedOn w:val="Fuentedeprrafopredeter"/>
    <w:uiPriority w:val="99"/>
    <w:semiHidden/>
    <w:unhideWhenUsed/>
    <w:rsid w:val="00C81A76"/>
    <w:rPr>
      <w:vertAlign w:val="superscript"/>
    </w:rPr>
  </w:style>
</w:styles>
</file>

<file path=word/webSettings.xml><?xml version="1.0" encoding="utf-8"?>
<w:webSettings xmlns:r="http://schemas.openxmlformats.org/officeDocument/2006/relationships" xmlns:w="http://schemas.openxmlformats.org/wordprocessingml/2006/main">
  <w:divs>
    <w:div w:id="15833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osbondone.com/teoria-del-tiempo-economico/aplicacion/teoria-economica-subjetiva-solidari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rlosbondo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D9F4-6D27-4C8E-8454-CFF48500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2983</TotalTime>
  <Pages>1</Pages>
  <Words>325</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GISELA GIARDINO</cp:lastModifiedBy>
  <cp:revision>22</cp:revision>
  <cp:lastPrinted>2018-08-24T20:52:00Z</cp:lastPrinted>
  <dcterms:created xsi:type="dcterms:W3CDTF">2018-02-12T12:20:00Z</dcterms:created>
  <dcterms:modified xsi:type="dcterms:W3CDTF">2019-03-25T17:00:00Z</dcterms:modified>
</cp:coreProperties>
</file>